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spacing w:beforeAutospacing="0" w:before="0" w:afterAutospacing="0" w:after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2766695</wp:posOffset>
            </wp:positionH>
            <wp:positionV relativeFrom="paragraph">
              <wp:posOffset>-1479550</wp:posOffset>
            </wp:positionV>
            <wp:extent cx="4732020" cy="85382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550" r="4533" b="97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32020" cy="853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start="2" w:fmt="decimal"/>
          <w:formProt w:val="false"/>
          <w:textDirection w:val="lrTb"/>
        </w:sect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  <w:shd w:fill="auto" w:val="clear"/>
        </w:rPr>
        <w:t>ПОЯСНИТЕЛЬНАЯ ЗАПИСКА К ДОКЛАДУ ГЛАВЫ</w:t>
      </w:r>
    </w:p>
    <w:p>
      <w:pPr>
        <w:pStyle w:val="Normal"/>
        <w:jc w:val="center"/>
        <w:rPr/>
      </w:pPr>
      <w:r>
        <w:rPr>
          <w:sz w:val="28"/>
          <w:szCs w:val="28"/>
          <w:shd w:fill="auto" w:val="clear"/>
        </w:rPr>
        <w:t>АДМИНИСТРАЦИИ ДАЛЬНЕРЕЧЕНСКОГО МУНИЦИПАЛЬНОГО РАЙОНА ПРИМОРСКОГО КРАЯ О ДОСТИГНУТЫХ ЗНАЧЕНИЯХ ПОКАЗАТЕЛЕЙ  ДЛЯ ОЦЕНКИ ЭФФЕКТИВНОСТИ ДЕЯТЕЛЬНОСТИ  ОРГАНОВ МЕСТНОГО САМОУПРАВЛЕНИЯ  ЗА 2023 ГОД И ИХ ПЛАНИРУЕМЫХ ЗНАЧЕНИЯХ НА ТРЕХЛЕТНИЙ ПЕРИОД.</w:t>
      </w:r>
    </w:p>
    <w:p>
      <w:pPr>
        <w:pStyle w:val="Normal"/>
        <w:spacing w:before="0" w:after="0"/>
        <w:ind w:left="-720" w:hanging="0"/>
        <w:jc w:val="center"/>
        <w:rPr>
          <w:b/>
          <w:b/>
        </w:rPr>
      </w:pPr>
      <w:r>
        <w:rPr>
          <w:b/>
        </w:rPr>
      </w:r>
    </w:p>
    <w:p>
      <w:pPr>
        <w:pStyle w:val="Style20"/>
        <w:widowControl/>
        <w:suppressAutoHyphens w:val="false"/>
        <w:bidi w:val="0"/>
        <w:spacing w:before="0" w:after="0"/>
        <w:ind w:left="-680" w:right="0" w:firstLine="624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Работа администрации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Дальнереченского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муниципального района в 2023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году была направлена на реализацию полномочий органов местного самоуправления,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предусмотренных Федеральным законом 131–ФЗ «Об общих принципах организации местного самоуправления в Российской Федерации»</w:t>
      </w:r>
      <w:r>
        <w:rPr>
          <w:b/>
          <w:color w:val="000000"/>
          <w:sz w:val="28"/>
          <w:szCs w:val="28"/>
          <w:shd w:fill="auto" w:val="clear"/>
        </w:rPr>
        <w:t>.</w:t>
      </w:r>
    </w:p>
    <w:p>
      <w:pPr>
        <w:pStyle w:val="Style20"/>
        <w:widowControl/>
        <w:suppressAutoHyphens w:val="false"/>
        <w:bidi w:val="0"/>
        <w:spacing w:before="0" w:after="0"/>
        <w:ind w:left="-680" w:right="0" w:firstLine="624"/>
        <w:jc w:val="both"/>
        <w:rPr/>
      </w:pPr>
      <w:r>
        <w:rPr>
          <w:color w:val="000000"/>
          <w:sz w:val="28"/>
          <w:shd w:fill="auto" w:val="clear"/>
        </w:rPr>
        <w:t>Основой показателей отчетного периода табличной части доклада являются данные официального статистического учета за период 2020-2023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годов, прогнозного периода 2024-2026 годов — показатели муниципальных долгосрочных целевых программ и бюд</w:t>
      </w:r>
      <w:r>
        <w:rPr>
          <w:color w:val="000000"/>
          <w:sz w:val="28"/>
          <w:szCs w:val="28"/>
          <w:shd w:fill="auto" w:val="clear"/>
        </w:rPr>
        <w:t>жета</w:t>
      </w:r>
      <w:r>
        <w:rPr>
          <w:color w:val="000000"/>
          <w:sz w:val="28"/>
          <w:szCs w:val="28"/>
          <w:shd w:fill="auto" w:val="clear"/>
        </w:rPr>
        <w:t xml:space="preserve"> Дальнереченского</w:t>
      </w:r>
      <w:r>
        <w:rPr>
          <w:color w:val="000000"/>
          <w:sz w:val="28"/>
          <w:szCs w:val="28"/>
          <w:shd w:fill="auto" w:val="clear"/>
        </w:rPr>
        <w:t xml:space="preserve"> м</w:t>
      </w:r>
      <w:r>
        <w:rPr>
          <w:color w:val="000000"/>
          <w:sz w:val="28"/>
          <w:shd w:fill="auto" w:val="clear"/>
        </w:rPr>
        <w:t>униципального района на 2023 год и на плановый период 2024-2026годы.</w:t>
      </w:r>
    </w:p>
    <w:p>
      <w:pPr>
        <w:pStyle w:val="Normal"/>
        <w:suppressAutoHyphens w:val="false"/>
        <w:spacing w:before="0" w:after="0"/>
        <w:ind w:hanging="0"/>
        <w:jc w:val="center"/>
        <w:rPr/>
      </w:pPr>
      <w:r>
        <w:rPr>
          <w:b/>
          <w:sz w:val="28"/>
          <w:szCs w:val="28"/>
          <w:shd w:fill="auto" w:val="clear"/>
        </w:rPr>
        <w:t xml:space="preserve"> </w:t>
      </w:r>
    </w:p>
    <w:p>
      <w:pPr>
        <w:pStyle w:val="Normal"/>
        <w:suppressAutoHyphens w:val="false"/>
        <w:ind w:left="-720" w:hanging="0"/>
        <w:jc w:val="center"/>
        <w:rPr/>
      </w:pPr>
      <w:r>
        <w:rPr>
          <w:b/>
          <w:sz w:val="28"/>
          <w:szCs w:val="28"/>
          <w:shd w:fill="auto" w:val="clear"/>
        </w:rPr>
        <w:t>1. Экономическое развитие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1.1. Число субъектов малого и среднего предпринимательства в расчете на 10 тыс. человек населения.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В 2023 году число субъектов </w:t>
      </w:r>
      <w:r>
        <w:rPr>
          <w:color w:val="000000"/>
          <w:sz w:val="28"/>
          <w:shd w:fill="auto" w:val="clear"/>
        </w:rPr>
        <w:t xml:space="preserve">фактическое число субъектов малого и среднего предпринимательства на 10 тыс. человек населения составило </w:t>
      </w:r>
      <w:r>
        <w:rPr>
          <w:color w:val="000000"/>
          <w:sz w:val="28"/>
          <w:szCs w:val="28"/>
          <w:shd w:fill="auto" w:val="clear"/>
        </w:rPr>
        <w:t>составляет – 213 единиц. При сравнении с показателем 2022 года (205,9 единиц) наблюдается увеличение числа показателя на 3%, это связано с уменьшением численности населения Дальнереченского муниципального района. 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color w:val="000000"/>
          <w:sz w:val="28"/>
          <w:szCs w:val="28"/>
          <w:shd w:fill="auto" w:val="clear"/>
        </w:rPr>
        <w:t>Увеличение расчетного показателя на 2024-2026 годов планируется за счет  государственной поддержки вновь образованных крестьянских (фермерских) хозяйств и индивидуальных предпринимателей в рамках реализации Государственной программы Приморского края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2020-2027 годы». В прогнозируемом периоде 2024-2026 годы намечается небольшой рост числа субъектов малого предпринимательства.</w:t>
      </w:r>
    </w:p>
    <w:p>
      <w:pPr>
        <w:pStyle w:val="Normal"/>
        <w:suppressAutoHyphens w:val="false"/>
        <w:ind w:left="-720" w:hanging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color w:val="000000"/>
          <w:sz w:val="28"/>
          <w:szCs w:val="28"/>
          <w:shd w:fill="auto" w:val="clear"/>
        </w:rPr>
        <w:t xml:space="preserve">Показатель 1.2. </w:t>
      </w:r>
      <w:r>
        <w:rPr>
          <w:b/>
          <w:sz w:val="28"/>
          <w:szCs w:val="28"/>
          <w:shd w:fill="auto" w:val="clear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Доля среднесписочной численности  работников (без внешних совместителей)</w:t>
      </w:r>
      <w:r>
        <w:rPr>
          <w:b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sz w:val="28"/>
          <w:szCs w:val="28"/>
          <w:shd w:fill="auto" w:val="clear"/>
        </w:rPr>
        <w:t xml:space="preserve">малых и средних предприятий </w:t>
      </w:r>
      <w:r>
        <w:rPr>
          <w:sz w:val="28"/>
          <w:szCs w:val="28"/>
          <w:shd w:fill="auto" w:val="clear"/>
        </w:rPr>
        <w:t>в 2023 году составила 21,3%, показатель остался на уровне 2022 года. В последующие, годы за счет увеличения численности субъектов МСП,  планируется не значительное увеличение расчетного показателя  и составит по оценочным данным 21,4%.</w:t>
      </w:r>
    </w:p>
    <w:p>
      <w:pPr>
        <w:sectPr>
          <w:type w:val="nextPage"/>
          <w:pgSz w:w="11906" w:h="16838"/>
          <w:pgMar w:left="1701" w:right="850" w:gutter="0" w:header="0" w:top="851" w:footer="0" w:bottom="765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false"/>
        <w:ind w:left="-720" w:hanging="0"/>
        <w:jc w:val="both"/>
        <w:rPr/>
      </w:pPr>
      <w:r>
        <w:rPr>
          <w:color w:val="000000"/>
          <w:sz w:val="28"/>
          <w:szCs w:val="28"/>
          <w:shd w:fill="auto" w:val="clear"/>
        </w:rPr>
        <w:t xml:space="preserve">По состоянию на 01 января 2024 года  на территории Дальнереченского муниципального района зарегистрировано 186 субъектов малого предпринимательства, из них 35 юридических лица и 151 индивидуальных предпринимателей, увеличение численности по сравнению с 2022 годом – 5,1 %.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1.3. Объем инвестиций в основной капитал (за исключением бюджетных средств) в расчете на 1 жителя.</w:t>
      </w:r>
    </w:p>
    <w:p>
      <w:pPr>
        <w:pStyle w:val="Normal"/>
        <w:suppressAutoHyphens w:val="false"/>
        <w:spacing w:before="0" w:after="0"/>
        <w:ind w:left="-720" w:hanging="0"/>
        <w:contextualSpacing/>
        <w:jc w:val="both"/>
        <w:rPr/>
      </w:pPr>
      <w:r>
        <w:rPr>
          <w:sz w:val="28"/>
          <w:szCs w:val="28"/>
          <w:shd w:fill="auto" w:val="clear"/>
        </w:rPr>
        <w:t xml:space="preserve">В  2023 году </w:t>
      </w:r>
      <w:r>
        <w:rPr>
          <w:b w:val="false"/>
          <w:bCs w:val="false"/>
          <w:sz w:val="28"/>
          <w:szCs w:val="28"/>
          <w:shd w:fill="auto" w:val="clear"/>
        </w:rPr>
        <w:t>объем инвестиций в основной капитал (за исключением бюджетных средств) в расчете на 1 жителя</w:t>
      </w:r>
      <w:r>
        <w:rPr>
          <w:sz w:val="28"/>
          <w:szCs w:val="28"/>
          <w:shd w:fill="auto" w:val="clear"/>
        </w:rPr>
        <w:t xml:space="preserve"> составил 818,4 рубля, что на 519,9 руб меньше по сравнению в 2022 году. Объеме инвестиций крупных и средних организаций в 2023 году составил 71,4 млн. руб., что на 185% больше по сравнению с 2022 годом  Увеличение показателя произошло за счет строительства зданий (кроме жилых) и сооружений, приобретения машин, оборудования и транспортных средств.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На период 2024–2026 годы планируется не значительное увеличение объема инвестиций в основной капитал  за счет развития и роста количества хозяйствующих субъектов в сфере АПК, вложения собственных средств предприятий и государственным мерам поддержки в данной отрасли. </w:t>
      </w:r>
    </w:p>
    <w:p>
      <w:pPr>
        <w:pStyle w:val="Normal"/>
        <w:suppressAutoHyphens w:val="false"/>
        <w:ind w:left="-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 xml:space="preserve">Показатель 1.4. Доля площади земельных участков, являющихся объектами налогообложения земельным налогом, в общей площади территории муниципального района.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Общая площадь зеленых участков, подлежащих налогообложению в 2023 году составила  135 697,35 га. Доля площади земельных участков, являющихся объектом налогообложения в общей площади территории Дальнереченского муниципального района оставляет 18,75%.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Данный показатель увеличился на 0,03% по сравнению с 2022 годом за счет предоставленных в собственность земельных участков.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В 2023 году площадь земельных участков, предоставленных в собственность за плату составила 115,71 га, оформлено в собственность бесплатно 3,55 га, предоставлено в собственность бесплатно по 119-ФЗ «Дальневосточный гектар» – 97,3 га. Работа по вовлечению  в оборот новых земель, подлежащих налогообложению, проводится на постоянной основе.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 w:val="false"/>
          <w:bCs w:val="false"/>
          <w:sz w:val="28"/>
          <w:szCs w:val="28"/>
          <w:shd w:fill="auto" w:val="clear"/>
        </w:rPr>
        <w:t>Прогноз увеличения данного показателя до 2026 года планируется с учетом вовлечения в оборот земельных участков в рамках реализации Федерального закона от 30.12.2020 г. № 518-ФЗ «О внесении изменений в отдельные законодательные акты Российской Федерации» по выявлению правообладателей ранее учтенных объектов недвижимости и направлению сведений о правообладателях земельных участков для внесения в ЕГРН.</w:t>
      </w:r>
    </w:p>
    <w:p>
      <w:pPr>
        <w:pStyle w:val="Normal"/>
        <w:suppressAutoHyphens w:val="false"/>
        <w:ind w:left="-720" w:hanging="0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sz w:val="28"/>
          <w:szCs w:val="28"/>
          <w:shd w:fill="auto" w:val="clear"/>
        </w:rPr>
        <w:t xml:space="preserve">Показатель 1.5. Доля прибыльных сельскохозяйственных организаций в общем их числе. </w:t>
      </w:r>
      <w:r>
        <w:rPr>
          <w:b w:val="false"/>
          <w:bCs w:val="false"/>
          <w:sz w:val="28"/>
          <w:szCs w:val="28"/>
          <w:shd w:fill="auto" w:val="clear"/>
        </w:rPr>
        <w:t xml:space="preserve">Показатель «Доля прибыльных сельскохозяйственных организаций» в 2023 году составил 100%. </w:t>
      </w:r>
    </w:p>
    <w:p>
      <w:pPr>
        <w:pStyle w:val="Normal"/>
        <w:suppressAutoHyphens w:val="false"/>
        <w:ind w:left="-709" w:hanging="0"/>
        <w:jc w:val="both"/>
        <w:rPr/>
      </w:pPr>
      <w:r>
        <w:rPr/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 xml:space="preserve">Показатель 1.6. Доля протяженности автомобильных дорог общего пользования местного значения, не отвечающих нормативным требованиям, в общей протяженности </w:t>
      </w:r>
      <w:r>
        <w:rPr>
          <w:b/>
          <w:color w:val="000000"/>
          <w:sz w:val="28"/>
          <w:szCs w:val="28"/>
          <w:shd w:fill="auto" w:val="clear"/>
        </w:rPr>
        <w:t>автомобильных дорог общего пользования местного значения.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color w:val="000000"/>
          <w:sz w:val="28"/>
          <w:szCs w:val="28"/>
          <w:shd w:fill="auto" w:val="clear"/>
        </w:rPr>
        <w:t>Согласно статистическим данным, в 2023 году доля автомобильных дорог общего пользования местного значения не отвечающих нормативным требованиям в Дальнереченском муниципальном районе составляет 10%, что на 4,2% ниже, чем в 2022 году.  Показатель ухудшился из-за</w:t>
      </w:r>
      <w:r>
        <w:rPr>
          <w:color w:val="000000"/>
          <w:sz w:val="28"/>
          <w:szCs w:val="28"/>
          <w:shd w:fill="auto" w:val="clear"/>
          <w:lang w:val="ru-RU"/>
        </w:rPr>
        <w:t xml:space="preserve"> </w:t>
      </w:r>
      <w:r>
        <w:rPr>
          <w:color w:val="000000"/>
          <w:sz w:val="28"/>
          <w:szCs w:val="28"/>
          <w:shd w:fill="auto" w:val="clear"/>
          <w:lang w:val="en-US"/>
        </w:rPr>
        <w:t>ин</w:t>
      </w:r>
      <w:r>
        <w:rPr>
          <w:color w:val="000000"/>
          <w:sz w:val="28"/>
          <w:szCs w:val="28"/>
          <w:shd w:fill="auto" w:val="clear"/>
          <w:lang w:val="ru-RU"/>
        </w:rPr>
        <w:t xml:space="preserve">тенсивного развития дождевого потока, разливом рек </w:t>
      </w:r>
      <w:r>
        <w:rPr>
          <w:color w:val="000000"/>
          <w:sz w:val="28"/>
          <w:szCs w:val="28"/>
          <w:shd w:fill="auto" w:val="clear"/>
        </w:rPr>
        <w:t xml:space="preserve">на большей территории района в связи </w:t>
      </w:r>
      <w:r>
        <w:rPr>
          <w:color w:val="000000"/>
          <w:sz w:val="28"/>
          <w:szCs w:val="28"/>
          <w:shd w:fill="auto" w:val="clear"/>
          <w:lang w:val="en-US"/>
        </w:rPr>
        <w:t xml:space="preserve">c </w:t>
      </w:r>
      <w:r>
        <w:rPr>
          <w:color w:val="000000"/>
          <w:sz w:val="28"/>
          <w:szCs w:val="28"/>
          <w:shd w:fill="auto" w:val="clear"/>
        </w:rPr>
        <w:t>обострение</w:t>
      </w:r>
      <w:r>
        <w:rPr>
          <w:color w:val="000000"/>
          <w:sz w:val="28"/>
          <w:szCs w:val="28"/>
          <w:shd w:fill="auto" w:val="clear"/>
          <w:lang w:val="ru-RU"/>
        </w:rPr>
        <w:t>м</w:t>
      </w:r>
      <w:r>
        <w:rPr>
          <w:color w:val="000000"/>
          <w:sz w:val="28"/>
          <w:szCs w:val="28"/>
          <w:shd w:fill="auto" w:val="clear"/>
        </w:rPr>
        <w:t xml:space="preserve"> полярного фронта при подходе супертайфуна </w:t>
      </w:r>
      <w:r>
        <w:rPr>
          <w:color w:val="000000"/>
          <w:sz w:val="28"/>
          <w:szCs w:val="28"/>
          <w:shd w:fill="auto" w:val="clear"/>
          <w:lang w:val="en-US"/>
        </w:rPr>
        <w:t>“HINNAMNOR</w:t>
      </w:r>
      <w:r>
        <w:rPr>
          <w:color w:val="000000"/>
          <w:sz w:val="28"/>
          <w:szCs w:val="28"/>
          <w:shd w:fill="auto" w:val="clear"/>
          <w:lang w:val="ru-RU"/>
        </w:rPr>
        <w:t xml:space="preserve">». </w:t>
      </w:r>
    </w:p>
    <w:p>
      <w:pPr>
        <w:pStyle w:val="Normal"/>
        <w:suppressAutoHyphens w:val="false"/>
        <w:ind w:left="-720" w:hanging="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1.7.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color w:val="000000"/>
          <w:sz w:val="28"/>
          <w:szCs w:val="28"/>
          <w:shd w:fill="auto" w:val="clear"/>
        </w:rPr>
        <w:t>Все населенные пункты Дальнереченского муниципального района имеют регулярное автобусное сообщение с административным центром г. Дальнереченск.</w:t>
      </w:r>
    </w:p>
    <w:p>
      <w:pPr>
        <w:pStyle w:val="Normal"/>
        <w:suppressAutoHyphens w:val="false"/>
        <w:ind w:left="-720" w:hanging="0"/>
        <w:jc w:val="both"/>
        <w:rPr>
          <w:rFonts w:ascii="Times New Roman" w:hAnsi="Times New Roman"/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uppressAutoHyphens w:val="false"/>
        <w:ind w:left="-720" w:hanging="0"/>
        <w:jc w:val="center"/>
        <w:rPr/>
      </w:pPr>
      <w:r>
        <w:rPr>
          <w:b/>
          <w:sz w:val="28"/>
          <w:szCs w:val="28"/>
          <w:shd w:fill="auto" w:val="clear"/>
        </w:rPr>
        <w:t>1.8. Среднемесячная номинальная начисленная заработная плата работников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spacing w:val="2"/>
          <w:sz w:val="28"/>
          <w:szCs w:val="28"/>
          <w:shd w:fill="auto" w:val="clear"/>
        </w:rPr>
        <w:t xml:space="preserve">Показатель 1.8.1. Среднемесячная номинальная  начисленная заработная плата работников  крупных и средних предприятий и некоммерческих организаций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pacing w:val="2"/>
          <w:sz w:val="28"/>
          <w:szCs w:val="28"/>
          <w:shd w:fill="auto" w:val="clear"/>
        </w:rPr>
        <w:t xml:space="preserve">В 2023 году </w:t>
      </w:r>
      <w:r>
        <w:rPr>
          <w:b w:val="false"/>
          <w:bCs w:val="false"/>
          <w:spacing w:val="2"/>
          <w:sz w:val="28"/>
          <w:szCs w:val="28"/>
          <w:shd w:fill="auto" w:val="clear"/>
        </w:rPr>
        <w:t xml:space="preserve">среднемесячная номинальная  начисленная заработная плата работников  крупных и средних предприятий и некоммерческих организаций </w:t>
      </w:r>
      <w:r>
        <w:rPr>
          <w:spacing w:val="2"/>
          <w:sz w:val="28"/>
          <w:szCs w:val="28"/>
          <w:shd w:fill="auto" w:val="clear"/>
        </w:rPr>
        <w:t xml:space="preserve"> составила 50 729,4 руб., </w:t>
      </w:r>
      <w:r>
        <w:rPr>
          <w:color w:val="000000"/>
          <w:spacing w:val="2"/>
          <w:sz w:val="28"/>
          <w:szCs w:val="28"/>
          <w:shd w:fill="auto" w:val="clear"/>
        </w:rPr>
        <w:t>что выше в сравнении с 2022</w:t>
      </w:r>
      <w:r>
        <w:rPr>
          <w:color w:val="000000"/>
          <w:spacing w:val="2"/>
          <w:sz w:val="28"/>
          <w:szCs w:val="28"/>
          <w:shd w:fill="auto" w:val="clear"/>
        </w:rPr>
        <w:t xml:space="preserve"> </w:t>
      </w:r>
      <w:r>
        <w:rPr>
          <w:color w:val="000000"/>
          <w:spacing w:val="2"/>
          <w:sz w:val="28"/>
          <w:szCs w:val="28"/>
          <w:shd w:fill="auto" w:val="clear"/>
        </w:rPr>
        <w:t>годом на 15,9%</w:t>
      </w:r>
      <w:r>
        <w:rPr>
          <w:color w:val="000000"/>
          <w:spacing w:val="2"/>
          <w:sz w:val="28"/>
          <w:szCs w:val="28"/>
          <w:shd w:fill="auto" w:val="clear"/>
        </w:rPr>
        <w:t xml:space="preserve"> </w:t>
      </w:r>
    </w:p>
    <w:p>
      <w:pPr>
        <w:pStyle w:val="Style20"/>
        <w:widowControl/>
        <w:suppressAutoHyphens w:val="false"/>
        <w:bidi w:val="0"/>
        <w:spacing w:before="0" w:after="0"/>
        <w:ind w:left="-737" w:right="0" w:hanging="0"/>
        <w:jc w:val="both"/>
        <w:rPr>
          <w:rFonts w:ascii="Times New Roman" w:hAnsi="Times New Roman"/>
          <w:b/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</w:r>
    </w:p>
    <w:p>
      <w:pPr>
        <w:pStyle w:val="Style20"/>
        <w:widowControl/>
        <w:suppressAutoHyphens w:val="false"/>
        <w:bidi w:val="0"/>
        <w:spacing w:before="0" w:after="0"/>
        <w:ind w:left="-737" w:right="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1.8.2. </w:t>
      </w:r>
      <w:r>
        <w:rPr>
          <w:b/>
          <w:bCs/>
          <w:color w:val="000000"/>
          <w:sz w:val="28"/>
          <w:shd w:fill="auto" w:val="clear"/>
        </w:rPr>
        <w:t>Среднемесячная номинальна</w:t>
      </w:r>
      <w:r>
        <w:rPr>
          <w:b/>
          <w:bCs/>
          <w:color w:val="000000"/>
          <w:sz w:val="28"/>
          <w:u w:val="none"/>
          <w:shd w:fill="auto" w:val="clear"/>
        </w:rPr>
        <w:t>я заработная плата работников муниципальных дошкольных образовательных учреждений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в 2023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году составила 35 500,6 рублей, что выше в сравнении с 2022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годом на 7,6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%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.</w:t>
      </w:r>
      <w:r>
        <w:rPr>
          <w:color w:val="000000"/>
          <w:sz w:val="28"/>
          <w:szCs w:val="28"/>
          <w:shd w:fill="auto" w:val="clear"/>
        </w:rPr>
        <w:t>К 2026 году прогнозируется увеличение заработной платы до 43 010,0 руб.</w:t>
      </w:r>
    </w:p>
    <w:p>
      <w:pPr>
        <w:pStyle w:val="Style20"/>
        <w:widowControl/>
        <w:suppressAutoHyphens w:val="false"/>
        <w:bidi w:val="0"/>
        <w:spacing w:before="0" w:after="0"/>
        <w:ind w:left="-737" w:right="0" w:hanging="0"/>
        <w:jc w:val="both"/>
        <w:rPr>
          <w:rFonts w:ascii="Times New Roman" w:hAnsi="Times New Roman"/>
          <w:b/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</w:r>
    </w:p>
    <w:p>
      <w:pPr>
        <w:pStyle w:val="Style20"/>
        <w:widowControl/>
        <w:suppressAutoHyphens w:val="false"/>
        <w:bidi w:val="0"/>
        <w:spacing w:before="0" w:after="0"/>
        <w:ind w:left="-737" w:right="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1.8.3. </w:t>
      </w:r>
      <w:r>
        <w:rPr>
          <w:b/>
          <w:bCs/>
          <w:color w:val="000000"/>
          <w:sz w:val="28"/>
          <w:u w:val="none"/>
          <w:shd w:fill="auto" w:val="clear"/>
        </w:rPr>
        <w:t xml:space="preserve">Среднемесячная номинальная заработная плата работников муниципальных общеобразовательных учреждений </w:t>
      </w:r>
      <w:r>
        <w:rPr>
          <w:color w:val="000000"/>
          <w:sz w:val="28"/>
          <w:shd w:fill="auto" w:val="clear"/>
        </w:rPr>
        <w:t>в 2023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году составила 50 584,4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рублей, что выше уровня 2022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года на 11,1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 xml:space="preserve">%. </w:t>
      </w:r>
      <w:r>
        <w:rPr>
          <w:color w:val="000000"/>
          <w:sz w:val="28"/>
          <w:szCs w:val="28"/>
          <w:shd w:fill="auto" w:val="clear"/>
        </w:rPr>
        <w:t>К 2026 году прогнозируется увеличение заработной платы до 64 531,10 руб.</w:t>
      </w:r>
    </w:p>
    <w:p>
      <w:pPr>
        <w:pStyle w:val="Style20"/>
        <w:widowControl/>
        <w:suppressAutoHyphens w:val="false"/>
        <w:bidi w:val="0"/>
        <w:spacing w:before="0" w:after="0"/>
        <w:ind w:left="-737" w:right="0" w:hanging="0"/>
        <w:jc w:val="both"/>
        <w:rPr>
          <w:rFonts w:ascii="Times New Roman" w:hAnsi="Times New Roman"/>
          <w:b/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</w:r>
    </w:p>
    <w:p>
      <w:pPr>
        <w:pStyle w:val="Style20"/>
        <w:widowControl/>
        <w:suppressAutoHyphens w:val="false"/>
        <w:bidi w:val="0"/>
        <w:spacing w:before="0" w:after="0"/>
        <w:ind w:left="-737" w:right="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shd w:fill="auto" w:val="clear"/>
        </w:rPr>
        <w:t xml:space="preserve">Показатель 1.8.4. </w:t>
      </w:r>
      <w:r>
        <w:rPr>
          <w:b/>
          <w:bCs/>
          <w:color w:val="000000"/>
          <w:sz w:val="28"/>
          <w:u w:val="none"/>
          <w:shd w:fill="auto" w:val="clear"/>
        </w:rPr>
        <w:t xml:space="preserve">Среднемесячная номинальная заработная плата учителей муниципальных общеобразовательных учреждений </w:t>
      </w:r>
      <w:r>
        <w:rPr>
          <w:color w:val="000000"/>
          <w:sz w:val="28"/>
          <w:shd w:fill="auto" w:val="clear"/>
        </w:rPr>
        <w:t>в 2023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году составила 60 093,2 рублей, что выше уровня 2022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 xml:space="preserve">года на 13,7%. </w:t>
      </w:r>
      <w:r>
        <w:rPr>
          <w:color w:val="000000"/>
          <w:sz w:val="28"/>
          <w:szCs w:val="28"/>
          <w:shd w:fill="auto" w:val="clear"/>
        </w:rPr>
        <w:t xml:space="preserve">К 2026 году прогнозируется увеличение заработной платы до 76 983,6 руб. </w:t>
      </w:r>
    </w:p>
    <w:p>
      <w:pPr>
        <w:pStyle w:val="Style20"/>
        <w:widowControl/>
        <w:suppressAutoHyphens w:val="false"/>
        <w:bidi w:val="0"/>
        <w:spacing w:before="0" w:after="0"/>
        <w:ind w:left="-737" w:right="0" w:hanging="0"/>
        <w:jc w:val="both"/>
        <w:rPr>
          <w:rFonts w:ascii="Times New Roman" w:hAnsi="Times New Roman"/>
          <w:b/>
          <w:b/>
          <w:bCs/>
          <w:color w:val="000000"/>
          <w:spacing w:val="2"/>
          <w:sz w:val="28"/>
          <w:szCs w:val="28"/>
          <w:u w:val="none"/>
        </w:rPr>
      </w:pPr>
      <w:r>
        <w:rPr>
          <w:b/>
          <w:bCs/>
          <w:color w:val="000000"/>
          <w:spacing w:val="2"/>
          <w:sz w:val="28"/>
          <w:szCs w:val="28"/>
          <w:u w:val="none"/>
        </w:rPr>
      </w:r>
    </w:p>
    <w:p>
      <w:pPr>
        <w:pStyle w:val="Style20"/>
        <w:widowControl/>
        <w:suppressAutoHyphens w:val="false"/>
        <w:bidi w:val="0"/>
        <w:spacing w:before="0" w:after="0"/>
        <w:ind w:left="-737" w:right="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1.8.5. </w:t>
      </w:r>
      <w:r>
        <w:rPr>
          <w:b/>
          <w:bCs/>
          <w:color w:val="000000"/>
          <w:sz w:val="28"/>
          <w:u w:val="none"/>
          <w:shd w:fill="auto" w:val="clear"/>
        </w:rPr>
        <w:t>Среднемесячная номинальная заработная плата работников муниципальных учреждений культуры и искусства</w:t>
      </w:r>
      <w:r>
        <w:rPr>
          <w:b/>
          <w:bCs/>
          <w:color w:val="000000"/>
          <w:u w:val="none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в 2023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году составила 53839,6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рублей, что ниже уровня 2022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 xml:space="preserve">года на 1,8%. В 2024 году планируется увеличение показателя на 17,1%.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К 2026 году прогнозируется увеличение заработной платы до 64 814,0 руб.</w:t>
      </w:r>
    </w:p>
    <w:p>
      <w:pPr>
        <w:pStyle w:val="Normal"/>
        <w:suppressAutoHyphens w:val="false"/>
        <w:ind w:left="-720" w:hanging="0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center"/>
        <w:rPr/>
      </w:pPr>
      <w:r>
        <w:rPr>
          <w:b/>
          <w:sz w:val="28"/>
          <w:szCs w:val="28"/>
          <w:shd w:fill="auto" w:val="clear"/>
        </w:rPr>
        <w:t>2. Дошкольное образование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2.1. </w:t>
      </w:r>
      <w:r>
        <w:rPr>
          <w:b/>
          <w:sz w:val="28"/>
          <w:szCs w:val="28"/>
          <w:shd w:fill="auto" w:val="clear"/>
        </w:rPr>
        <w:t>Доля детей в возрасте 1–6 лет, получающих дошкольную                            образовательную услугу и  (или) услугу по их содержанию в муниципальных                 образовательных учреждениях в общей численности детей в возрасте 1 – 6 лет.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Для решения вопросов местного значения в области организации общедоступного и бесплатного дошкольного образования детей на территории района функционирует 3 дошкольных образовательных учреждений. Кроме того, услуги по дошкольному образованию оказывают 6 общеобразовательных учреждения, через создания 9 групп детей дошкольного возраста при школах.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По итогам 2023 года общее количество детей в возрасте от 1 до 6 лет, воспитывающихся в дошкольных образовательных учреждениях, составило 294 чел., что составляет 62,1% от числа детей данного возраста, проживающего в районе. Увеличение доли охвата детей дошкольным образованием по сравнению с 2022 годом не произошло.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left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2.2. </w:t>
      </w:r>
      <w:r>
        <w:rPr>
          <w:b/>
          <w:sz w:val="28"/>
          <w:szCs w:val="28"/>
          <w:shd w:fill="auto" w:val="clear"/>
        </w:rPr>
        <w:t>Доля детей в возрасте 1-6 лет, стоящих на учете для определения в  муниципальные дошкольные образовательные учреждения, в общей  численности детей в возрасте 1 – 6 лет.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По итогам 2023 года 10 детей стоят на учете для поступления в дошкольные учреждения района, что составляет 2% от общей численности детей в возрасте от 1 – 6 лет. Очередь неактуальная, так как желаемая дата поступления в ДОУ 01.09.2024 года.</w:t>
      </w:r>
    </w:p>
    <w:p>
      <w:pPr>
        <w:pStyle w:val="Normal"/>
        <w:suppressAutoHyphens w:val="false"/>
        <w:ind w:left="-720" w:hanging="0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2.3. </w:t>
      </w:r>
      <w:r>
        <w:rPr>
          <w:b/>
          <w:sz w:val="28"/>
          <w:szCs w:val="28"/>
          <w:shd w:fill="auto" w:val="clear"/>
        </w:rPr>
        <w:t>Доля муниципальных дошкольных образовательных учреждений, здания которых находятся в аварийном  состоянии или требуют капитального  ремонта, в  общем числе муниципальных дошкольных образовательных  учреждений.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Доля муниципальных дошкольных образовательных учреждений, здания которых находятся в аварийном  состоянии или требуют капитального  ремонта в 2023 году составила 22,2%. В течении 2023 года велась работа по совершенствованию материально-технических условий.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В рамках основных мероприятий подпрограммы «Развитие дошкольного образования на территории Дальнереченского муниципального района»  проведены следующие работы: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- капитальный  ремонт по замене сетей холодного и горячего водоснабжения и канализации МДОБУ «Детский сад с. Ракитное» на сумму  399,998 тыс.руб.,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- капитальный ремонт кровли СП «Детский сад» МОБУ «ООШ с.Соловьевка» на сумму 1 199,13 тыс.руб.,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- промывка  и подготовка отопительной системы в дошкольных учреждениях и структурных подразделений «Детский сад» на сумму 604,6 тыс. руб.,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В 2024 году планируется продолжить укрепление материально-технической базы, проведение мероприятий по профилактике терроризма и противодействие экстремизму в образовательных учреждениях во всех оставшихся дошкольных организациях.</w:t>
      </w:r>
    </w:p>
    <w:p>
      <w:pPr>
        <w:pStyle w:val="Normal"/>
        <w:suppressAutoHyphens w:val="false"/>
        <w:ind w:left="-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left="-720" w:hanging="0"/>
        <w:jc w:val="center"/>
        <w:rPr/>
      </w:pPr>
      <w:r>
        <w:rPr>
          <w:b/>
          <w:sz w:val="28"/>
          <w:szCs w:val="28"/>
          <w:shd w:fill="auto" w:val="clear"/>
        </w:rPr>
        <w:t>3. Общее и дополнительное образование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3.1. </w:t>
      </w:r>
      <w:r>
        <w:rPr>
          <w:b/>
          <w:sz w:val="28"/>
          <w:szCs w:val="28"/>
          <w:shd w:fill="auto" w:val="clear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  общеобразовательных учреждений.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Доля выпускников муниципальных общеобразовательных учреждений, не получивших аттестат о среднем образовании составила 2,5%. </w:t>
      </w:r>
    </w:p>
    <w:p>
      <w:pPr>
        <w:pStyle w:val="Normal"/>
        <w:suppressAutoHyphens w:val="false"/>
        <w:ind w:left="-72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3.2. </w:t>
      </w:r>
      <w:r>
        <w:rPr>
          <w:b/>
          <w:sz w:val="28"/>
          <w:szCs w:val="28"/>
          <w:shd w:fill="auto" w:val="clear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Доля муниципальных общеобразовательных учреждений, соответствующих современным требованиям обучения в 2023 году составила 75,0%.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На конец 2023 года функционировало - 9 муниципальных общеобразовательных учреждений, из них: 2 основных, 7 средних.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Для создания условий, соответствующих современным требованиям обучения во всех общеобразовательных учреждениях приобретены: компьютеры, принтеры многофункциональные, источники бесперебойного питания.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На 01.01.2024 г. 100,0% общеобразовательных учреждений района имеют доступ к сети Интернет. Официальные сайты зоздан в 9 общеобразовательных учреждениях. Значительно улучшена материально-техническая база общеобразовательных учреждений. Проведены работы по усилению безопасности условий  деятельности учащихся и педагогов общеобразовательных учреждений. </w:t>
      </w:r>
    </w:p>
    <w:p>
      <w:pPr>
        <w:pStyle w:val="Normal"/>
        <w:suppressAutoHyphens w:val="false"/>
        <w:ind w:left="-72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3.3. </w:t>
      </w:r>
      <w:r>
        <w:rPr>
          <w:b/>
          <w:sz w:val="28"/>
          <w:szCs w:val="28"/>
          <w:shd w:fill="auto" w:val="clear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 муниципальных общеобразовательных учреждений.</w:t>
      </w:r>
    </w:p>
    <w:p>
      <w:pPr>
        <w:pStyle w:val="Normal"/>
        <w:suppressAutoHyphens w:val="false"/>
        <w:spacing w:beforeAutospacing="1" w:afterAutospacing="1"/>
        <w:ind w:left="-709" w:hanging="0"/>
        <w:contextualSpacing/>
        <w:jc w:val="both"/>
        <w:rPr/>
      </w:pPr>
      <w:r>
        <w:rPr>
          <w:sz w:val="28"/>
          <w:szCs w:val="28"/>
          <w:shd w:fill="auto" w:val="clear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 в 2023 году составила 44,4%. В течение 2023 года велась работа по совершенствованию материально-технических </w:t>
      </w:r>
      <w:bookmarkStart w:id="0" w:name="_GoBack"/>
      <w:bookmarkEnd w:id="0"/>
      <w:r>
        <w:rPr>
          <w:sz w:val="28"/>
          <w:szCs w:val="28"/>
          <w:shd w:fill="auto" w:val="clear"/>
        </w:rPr>
        <w:t>условий получения образования. В рамках основных мероприятий подпрограммы «Развитие системы общего образования на территории Дальнереченского муниципального района» проведены следующие работы:</w:t>
      </w:r>
    </w:p>
    <w:p>
      <w:pPr>
        <w:pStyle w:val="Normal"/>
        <w:suppressAutoHyphens w:val="false"/>
        <w:spacing w:beforeAutospacing="1" w:afterAutospacing="1"/>
        <w:ind w:left="-709" w:hanging="0"/>
        <w:contextualSpacing/>
        <w:jc w:val="both"/>
        <w:rPr/>
      </w:pPr>
      <w:r>
        <w:rPr>
          <w:sz w:val="28"/>
          <w:szCs w:val="28"/>
          <w:shd w:fill="auto" w:val="clear"/>
        </w:rPr>
        <w:t xml:space="preserve">Произведены капитальные работы в образовательных учреждениях на сумму 3 579,56 тыс. руб., в том числе: </w:t>
      </w:r>
    </w:p>
    <w:p>
      <w:pPr>
        <w:pStyle w:val="Normal"/>
        <w:suppressAutoHyphens w:val="false"/>
        <w:spacing w:beforeAutospacing="1" w:afterAutospacing="1"/>
        <w:ind w:left="-709" w:hanging="0"/>
        <w:contextualSpacing/>
        <w:jc w:val="both"/>
        <w:rPr/>
      </w:pPr>
      <w:r>
        <w:rPr>
          <w:sz w:val="28"/>
          <w:szCs w:val="28"/>
          <w:shd w:fill="auto" w:val="clear"/>
        </w:rPr>
        <w:t>1. Проведены капитальный ремонт здания и ремонт кабинета информатики в МОБУ «СОШ с. Рождественка» на сумму 1799,97 тыс. руб.;</w:t>
      </w:r>
    </w:p>
    <w:p>
      <w:pPr>
        <w:pStyle w:val="Normal"/>
        <w:suppressAutoHyphens w:val="false"/>
        <w:spacing w:beforeAutospacing="1" w:afterAutospacing="1"/>
        <w:ind w:left="-709" w:hanging="0"/>
        <w:contextualSpacing/>
        <w:jc w:val="both"/>
        <w:rPr/>
      </w:pPr>
      <w:r>
        <w:rPr>
          <w:sz w:val="28"/>
          <w:szCs w:val="28"/>
          <w:shd w:fill="auto" w:val="clear"/>
        </w:rPr>
        <w:t xml:space="preserve">- проведен </w:t>
      </w:r>
      <w:r>
        <w:rPr>
          <w:rFonts w:cs="Arial"/>
          <w:sz w:val="28"/>
          <w:szCs w:val="28"/>
          <w:shd w:fill="auto" w:val="clear"/>
        </w:rPr>
        <w:t>ремонт бетонного крыльца и тамбура входа в МОБУ «СОШ с. Ракитное» на сумму 1261,45 тыс.руб.,</w:t>
      </w:r>
    </w:p>
    <w:p>
      <w:pPr>
        <w:pStyle w:val="Normal"/>
        <w:suppressAutoHyphens w:val="false"/>
        <w:spacing w:beforeAutospacing="1" w:afterAutospacing="1"/>
        <w:ind w:left="-709" w:hanging="0"/>
        <w:contextualSpacing/>
        <w:jc w:val="both"/>
        <w:rPr/>
      </w:pPr>
      <w:r>
        <w:rPr>
          <w:sz w:val="28"/>
          <w:szCs w:val="28"/>
          <w:shd w:fill="auto" w:val="clear"/>
        </w:rPr>
        <w:t>- В МОБУ «СОШ с. Малиново» проведен капитальный ремонт входной зоны и комнаты детских инициатив для реализации мероприятий по модернизации школьных систем на сумму 518,14 тыс.руб.,</w:t>
      </w:r>
    </w:p>
    <w:p>
      <w:pPr>
        <w:pStyle w:val="Normal"/>
        <w:suppressAutoHyphens w:val="false"/>
        <w:spacing w:beforeAutospacing="1" w:afterAutospacing="1"/>
        <w:ind w:left="-709" w:hanging="0"/>
        <w:contextualSpacing/>
        <w:jc w:val="both"/>
        <w:rPr/>
      </w:pPr>
      <w:r>
        <w:rPr>
          <w:sz w:val="28"/>
          <w:szCs w:val="28"/>
          <w:shd w:fill="auto" w:val="clear"/>
        </w:rPr>
        <w:t>2. Расходы на реализацию мероприятий по модернизации школьных систем образования составили – 27 227,66 тыс.руб., в том числе на:</w:t>
      </w:r>
    </w:p>
    <w:p>
      <w:pPr>
        <w:pStyle w:val="Normal"/>
        <w:suppressAutoHyphens w:val="false"/>
        <w:spacing w:beforeAutospacing="1" w:afterAutospacing="1"/>
        <w:ind w:left="-709" w:hanging="0"/>
        <w:contextualSpacing/>
        <w:jc w:val="both"/>
        <w:rPr/>
      </w:pPr>
      <w:r>
        <w:rPr>
          <w:sz w:val="28"/>
          <w:szCs w:val="28"/>
          <w:shd w:fill="auto" w:val="clear"/>
        </w:rPr>
        <w:t>- капитальный ремонт системы отопления (2 и 3 этажи ) МОБУ «СОШ с. Малиново» и капитальный ремонт системы электроснабжения МОБУ «СОШ с.Веденка» на общую сумму2 813,21 тыс.руб.,</w:t>
      </w:r>
    </w:p>
    <w:p>
      <w:pPr>
        <w:pStyle w:val="Normal"/>
        <w:suppressAutoHyphens w:val="false"/>
        <w:spacing w:beforeAutospacing="1" w:afterAutospacing="1"/>
        <w:ind w:left="-709" w:hanging="0"/>
        <w:contextualSpacing/>
        <w:jc w:val="both"/>
        <w:rPr/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-приобретение оборудования для этих школ- 24 414,46 тыс.руб.</w:t>
      </w:r>
    </w:p>
    <w:p>
      <w:pPr>
        <w:pStyle w:val="Normal"/>
        <w:suppressAutoHyphens w:val="false"/>
        <w:spacing w:beforeAutospacing="1" w:afterAutospacing="1"/>
        <w:ind w:left="-709" w:hanging="0"/>
        <w:contextualSpacing/>
        <w:jc w:val="both"/>
        <w:rPr/>
      </w:pPr>
      <w:r>
        <w:rPr>
          <w:sz w:val="28"/>
          <w:szCs w:val="28"/>
          <w:shd w:fill="auto" w:val="clear"/>
        </w:rPr>
        <w:t>3. В рамках основного мероприятия «Развитие инициативного бюджетирования в Дальнереченском муниципальном районе» для создания условий по реализации регионального проекта «Модернизация школьных систем образования Приморского края» в целях организации цифровой образовательной среды в МОБУ «СОШ с. Веденка» проведены капитальные ремонты кабинетов  на сумму  800,00 тыс. руб.</w:t>
      </w:r>
    </w:p>
    <w:p>
      <w:pPr>
        <w:pStyle w:val="Normal"/>
        <w:suppressAutoHyphens w:val="false"/>
        <w:spacing w:before="0" w:after="120"/>
        <w:ind w:left="-720" w:right="23" w:hanging="0"/>
        <w:contextualSpacing/>
        <w:jc w:val="both"/>
        <w:rPr/>
      </w:pPr>
      <w:r>
        <w:rPr>
          <w:sz w:val="28"/>
          <w:szCs w:val="28"/>
          <w:shd w:fill="auto" w:val="clear"/>
        </w:rPr>
        <w:t>В 2024 году в образовательных учреждениях будут продолжены работы по капитальному ремонту системы отопления и мероприятия по профилактике терроризма и противодействие экстремизму.</w:t>
      </w:r>
    </w:p>
    <w:p>
      <w:pPr>
        <w:pStyle w:val="Normal"/>
        <w:suppressAutoHyphens w:val="false"/>
        <w:ind w:left="-72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3.4. </w:t>
      </w:r>
      <w:r>
        <w:rPr>
          <w:b/>
          <w:sz w:val="28"/>
          <w:szCs w:val="28"/>
          <w:shd w:fill="auto" w:val="clear"/>
        </w:rPr>
        <w:t>Доля детей первой и второй  групп здоровья в общей численности  обучающихся в муниципальных общеобразовательных учреждениях.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В связи с  профилактическими работами со стороны медицинских учреждений уменьшение доли детей первой и второй групп здоровья в общей численности обучающихся не произошло. Показатель составил 94,5%.</w:t>
      </w:r>
    </w:p>
    <w:p>
      <w:pPr>
        <w:pStyle w:val="Normal"/>
        <w:suppressAutoHyphens w:val="false"/>
        <w:ind w:left="-72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3.5. </w:t>
      </w:r>
      <w:r>
        <w:rPr>
          <w:b/>
          <w:sz w:val="28"/>
          <w:szCs w:val="28"/>
          <w:shd w:fill="auto" w:val="clear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  учреждениях.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В 2023 году по Дальнереченскому муниципальному району во исполнение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 на 2016-2025 годы», в том числе ликвидации второй смены,  второй смены нет.  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3.6. </w:t>
      </w:r>
      <w:r>
        <w:rPr>
          <w:b/>
          <w:sz w:val="28"/>
          <w:szCs w:val="28"/>
          <w:shd w:fill="auto" w:val="clear"/>
        </w:rPr>
        <w:t>Расходы бюджета муниципального образования на общее образование в расчете на 1 обучающегося в муниципальных общеобразовательных  учреждениях.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В 2023 году расходы бюджета на общее образование в расчете на 1 обучающегося в муниципальных общеобразовательных учреждениях составили 288,2 тыс. руб. В результате проведения программных мероприятий </w:t>
      </w:r>
      <w:r>
        <w:rPr>
          <w:color w:val="000000"/>
          <w:sz w:val="28"/>
          <w:szCs w:val="28"/>
          <w:shd w:fill="auto" w:val="clear"/>
        </w:rPr>
        <w:t xml:space="preserve">средства освоены в полном объеме фактически произведенных расходов. </w:t>
      </w:r>
    </w:p>
    <w:p>
      <w:pPr>
        <w:pStyle w:val="Normal"/>
        <w:suppressAutoHyphens w:val="false"/>
        <w:ind w:left="-72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>Показатель 3.7. Д</w:t>
      </w:r>
      <w:r>
        <w:rPr>
          <w:b/>
          <w:sz w:val="28"/>
          <w:szCs w:val="28"/>
          <w:shd w:fill="auto" w:val="clear"/>
        </w:rPr>
        <w:t>оля детей в возрасте 5 - 18  лет, получающих услуги по дополнительному образованию в организациях различной  организационно-правовой формы и  формы собственности, в общей  численности детей данной возрастной группы.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 w:val="false"/>
          <w:bCs w:val="false"/>
          <w:spacing w:val="2"/>
          <w:sz w:val="28"/>
          <w:szCs w:val="28"/>
          <w:shd w:fill="auto" w:val="clear"/>
        </w:rPr>
        <w:t xml:space="preserve">Доля детей в возрасте 5-18 лет, получающих услуги по дополнительному образованию в общей численности детей данной группы в результате создания и эффективной работы Муниципального опорного центра (МОЦ) на базе МБУ ДО «ДДТ с. Ракитное» составила 85,3%.  </w:t>
      </w:r>
    </w:p>
    <w:p>
      <w:pPr>
        <w:pStyle w:val="Normal"/>
        <w:suppressAutoHyphens w:val="false"/>
        <w:ind w:left="-709" w:hanging="0"/>
        <w:jc w:val="center"/>
        <w:rPr/>
      </w:pPr>
      <w:r>
        <w:rPr>
          <w:b/>
          <w:sz w:val="28"/>
          <w:szCs w:val="28"/>
          <w:shd w:fill="auto" w:val="clear"/>
        </w:rPr>
        <w:t>4. Культура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4.1. </w:t>
      </w:r>
      <w:r>
        <w:rPr>
          <w:b/>
          <w:sz w:val="28"/>
          <w:szCs w:val="28"/>
          <w:shd w:fill="auto" w:val="clear"/>
        </w:rPr>
        <w:t>Доля муниципальных  учреждений  культуры, здания которых находятся в  аварийном состоянии или требуют капитального ремонта, в общем количестве муниципальных учреждений культуры.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 w:val="false"/>
          <w:bCs w:val="false"/>
          <w:sz w:val="28"/>
          <w:szCs w:val="28"/>
          <w:shd w:fill="auto" w:val="clear"/>
          <w:lang w:val="ru-RU"/>
        </w:rPr>
        <w:t>В 2023 году д</w:t>
      </w:r>
      <w:r>
        <w:rPr>
          <w:b w:val="false"/>
          <w:bCs w:val="false"/>
          <w:sz w:val="28"/>
          <w:szCs w:val="28"/>
          <w:shd w:fill="auto" w:val="clear"/>
        </w:rPr>
        <w:t>оля муниципальных  учреждений  культуры, здания которых находятся в  аварийном состоянии или требуют капитального ремонта, в общем количестве муниципальных учреждений культуры составила 22,2%</w:t>
      </w:r>
      <w:r>
        <w:rPr>
          <w:b/>
          <w:sz w:val="28"/>
          <w:szCs w:val="28"/>
          <w:shd w:fill="auto" w:val="clear"/>
        </w:rPr>
        <w:t xml:space="preserve">.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 xml:space="preserve">В 2023 году был проведен капитальный ремонт МКУ «Дом культуры Веденкинского сельского поселения». СДК села Боголюбовка в 2023 годы переехало в новое помещение.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 xml:space="preserve">Одно учреждение культуры района , а именно СДК с.Ракитное требует капитального ремонта, то есть 11,00% от общего числа учреждений культуры Дальнереченского муниципального района. В 2023 в целях капитального ремонта здания СДК с. Ракитное запланированное в 2025-2026 годах был заключен договор на составления проектно-сметной документации.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Библиотеки района капитального ремонта не требуют.</w:t>
      </w:r>
    </w:p>
    <w:p>
      <w:pPr>
        <w:pStyle w:val="Normal"/>
        <w:suppressAutoHyphens w:val="false"/>
        <w:ind w:left="-720" w:hanging="0"/>
        <w:jc w:val="center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pacing w:val="2"/>
          <w:sz w:val="28"/>
          <w:szCs w:val="28"/>
          <w:u w:val="none"/>
          <w:shd w:fill="auto" w:val="clear"/>
        </w:rPr>
        <w:t xml:space="preserve">Показатель 4.2. </w:t>
      </w:r>
      <w:r>
        <w:rPr>
          <w:b/>
          <w:sz w:val="28"/>
          <w:szCs w:val="28"/>
          <w:shd w:fill="auto" w:val="clear"/>
        </w:rPr>
        <w:t>Доля объектов культурного  наследия, находящихся в муниципальной собственности  и требующих  консервации или реставрации, в общем количестве объектов культурного  наследия,  находящихся в муниципальной  собственности.</w:t>
      </w:r>
    </w:p>
    <w:p>
      <w:pPr>
        <w:pStyle w:val="Normal"/>
        <w:suppressAutoHyphens w:val="false"/>
        <w:ind w:left="-709" w:hanging="142"/>
        <w:jc w:val="both"/>
        <w:rPr/>
      </w:pPr>
      <w:r>
        <w:rPr>
          <w:sz w:val="28"/>
          <w:szCs w:val="28"/>
          <w:shd w:fill="auto" w:val="clear"/>
        </w:rPr>
        <w:t xml:space="preserve">  </w:t>
      </w:r>
      <w:r>
        <w:rPr>
          <w:sz w:val="28"/>
          <w:szCs w:val="28"/>
          <w:shd w:fill="auto" w:val="clear"/>
        </w:rPr>
        <w:t>Объекты культурного наследия на территории района не нуждаются в реставрации. В   2023 году был проведен косметический ремонт памятников.</w:t>
      </w:r>
    </w:p>
    <w:p>
      <w:pPr>
        <w:pStyle w:val="Normal"/>
        <w:widowControl/>
        <w:suppressAutoHyphens w:val="false"/>
        <w:bidi w:val="0"/>
        <w:spacing w:before="0" w:after="0"/>
        <w:ind w:left="-680" w:right="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/>
        <w:suppressAutoHyphens w:val="false"/>
        <w:bidi w:val="0"/>
        <w:spacing w:before="0" w:after="0"/>
        <w:ind w:left="-680" w:right="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4.3. Уровень фактической обеспеченности учреждениями культуры от нормативной потребности:  клубами и учреждениями клубного типа, библиотеками, парками культуры и отдыха.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В 2023 году уровень фактической обеспеченности учреждениями культуры в Дальнереченском муниципальном районе от нормативной потребности в процентном отношении составил: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- клубами и учреждениями культуры (посадочные места)  –  75,04 %,  в 2025-2026 гг. планируется на том же уровне;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ab/>
        <w:t xml:space="preserve">- библиотеками – 125 %, в 2025 года планируется уменьшение в связи со значительным уменьшением численности населения.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 xml:space="preserve">Нормативная потребность учреждениями всех форм собственности: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- клубами и учреждениями культуры (посадочные места) – 1186 ед.;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ab/>
        <w:t>- библиотеками (сеть един.):  - 9 ед.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Фактическая обеспеченность учреждениями культуры всех форм собственности в Дальнереченском муниципальном районе: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 xml:space="preserve">- клубными учреждениями (суммарное число посад. мест) -  890 ед.;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- библиотеками (число библиотек)  - 10 ед.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По сравнению с 2022 годом показатели обеспеченности клубными учреждениям,  согласно статистическим отчетам, по форме 7-НК и показатели обеспеченности библиотеками по форме 6-НК увеличились.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Парк культуры и отдыха на территории Дальнереченского муниципального района не предусмотрен по нормативным требованиям.</w:t>
      </w:r>
    </w:p>
    <w:p>
      <w:pPr>
        <w:pStyle w:val="Normal"/>
        <w:suppressAutoHyphens w:val="false"/>
        <w:ind w:left="-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left="-720" w:hanging="0"/>
        <w:jc w:val="center"/>
        <w:rPr/>
      </w:pPr>
      <w:r>
        <w:rPr>
          <w:b/>
          <w:sz w:val="28"/>
          <w:szCs w:val="28"/>
          <w:shd w:fill="auto" w:val="clear"/>
        </w:rPr>
        <w:t>5. Физическая культура и спорт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5.1. Доля населения, систематически  занимающегося физической культурой и спортом.</w:t>
      </w:r>
      <w:r>
        <w:rPr>
          <w:sz w:val="28"/>
          <w:szCs w:val="28"/>
          <w:shd w:fill="auto" w:val="clear"/>
        </w:rPr>
        <w:t xml:space="preserve">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По данным 2023 года доля населения, систематически занимающегося физической культурой и спортом составила 52,1%, по сравнению с 2022 годом (48,52%) численность занимающихся увеличилась на 2,1%. Увеличение связано с тем, что на территории с. Ракитное и с. Орехово организована физкультурно-спортивная работа по месту жительства. Планируется дальнейшее увеличение числа занимающихся физкультурой и спортом.</w:t>
      </w:r>
    </w:p>
    <w:p>
      <w:pPr>
        <w:pStyle w:val="Normal"/>
        <w:suppressAutoHyphens w:val="false"/>
        <w:ind w:left="-709" w:hanging="0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5.1. Доля обучающихся, систематически занимающихся физической культурой и спортом, в общей численности обучающихся.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rFonts w:eastAsia="NSimSun" w:cs="Mangal"/>
          <w:kern w:val="2"/>
          <w:sz w:val="28"/>
          <w:szCs w:val="28"/>
          <w:shd w:fill="auto" w:val="clear"/>
          <w:lang w:eastAsia="zh-CN" w:bidi="hi-IN"/>
        </w:rPr>
        <w:t>По данным 202</w:t>
      </w:r>
      <w:r>
        <w:rPr>
          <w:color w:val="000000"/>
          <w:sz w:val="28"/>
          <w:szCs w:val="28"/>
          <w:shd w:fill="auto" w:val="clear"/>
        </w:rPr>
        <w:t>3</w:t>
      </w:r>
      <w:r>
        <w:rPr>
          <w:rFonts w:eastAsia="NSimSun" w:cs="Mangal"/>
          <w:kern w:val="2"/>
          <w:sz w:val="28"/>
          <w:szCs w:val="28"/>
          <w:shd w:fill="auto" w:val="clear"/>
          <w:lang w:eastAsia="zh-CN" w:bidi="hi-IN"/>
        </w:rPr>
        <w:t xml:space="preserve"> года доля обучающихся </w:t>
      </w:r>
      <w:r>
        <w:rPr>
          <w:sz w:val="28"/>
          <w:szCs w:val="28"/>
          <w:shd w:fill="auto" w:val="clear"/>
        </w:rPr>
        <w:t>систематически занимающихся физической культурой и спортом, в общей численности обучающихся</w:t>
      </w:r>
      <w:r>
        <w:rPr>
          <w:rFonts w:eastAsia="NSimSun" w:cs="Mangal"/>
          <w:kern w:val="2"/>
          <w:sz w:val="28"/>
          <w:szCs w:val="28"/>
          <w:shd w:fill="auto" w:val="clear"/>
          <w:lang w:eastAsia="zh-CN" w:bidi="hi-IN"/>
        </w:rPr>
        <w:t xml:space="preserve"> составила </w:t>
      </w:r>
      <w:r>
        <w:rPr>
          <w:color w:val="000000"/>
          <w:sz w:val="28"/>
          <w:szCs w:val="28"/>
          <w:shd w:fill="auto" w:val="clear"/>
        </w:rPr>
        <w:t>96,0</w:t>
      </w:r>
      <w:r>
        <w:rPr>
          <w:rFonts w:eastAsia="NSimSun" w:cs="Mangal"/>
          <w:kern w:val="2"/>
          <w:sz w:val="28"/>
          <w:szCs w:val="28"/>
          <w:shd w:fill="auto" w:val="clear"/>
          <w:lang w:eastAsia="zh-CN" w:bidi="hi-IN"/>
        </w:rPr>
        <w:t xml:space="preserve">%. По </w:t>
      </w:r>
      <w:bookmarkStart w:id="1" w:name="_GoBack2"/>
      <w:bookmarkEnd w:id="1"/>
      <w:r>
        <w:rPr>
          <w:rFonts w:eastAsia="NSimSun" w:cs="Mangal"/>
          <w:kern w:val="2"/>
          <w:sz w:val="28"/>
          <w:szCs w:val="28"/>
          <w:shd w:fill="auto" w:val="clear"/>
          <w:lang w:eastAsia="zh-CN" w:bidi="hi-IN"/>
        </w:rPr>
        <w:t>сравнению с 20</w:t>
      </w:r>
      <w:r>
        <w:rPr>
          <w:color w:val="000000"/>
          <w:sz w:val="28"/>
          <w:szCs w:val="28"/>
          <w:shd w:fill="auto" w:val="clear"/>
        </w:rPr>
        <w:t>22</w:t>
      </w:r>
      <w:r>
        <w:rPr>
          <w:rFonts w:eastAsia="NSimSun" w:cs="Mangal"/>
          <w:kern w:val="2"/>
          <w:sz w:val="28"/>
          <w:szCs w:val="28"/>
          <w:shd w:fill="auto" w:val="clear"/>
          <w:lang w:eastAsia="zh-CN" w:bidi="hi-IN"/>
        </w:rPr>
        <w:t xml:space="preserve"> годом (97,1%) численность занимающихся уменьшилась на 1,1%. </w:t>
      </w:r>
    </w:p>
    <w:p>
      <w:pPr>
        <w:pStyle w:val="Normal"/>
        <w:suppressAutoHyphens w:val="false"/>
        <w:ind w:left="-720" w:hanging="0"/>
        <w:jc w:val="both"/>
        <w:rPr>
          <w:rFonts w:eastAsia="NSimSun" w:cs="Mangal"/>
          <w:kern w:val="2"/>
          <w:lang w:eastAsia="zh-CN" w:bidi="hi-IN"/>
        </w:rPr>
      </w:pPr>
      <w:r>
        <w:rPr>
          <w:rFonts w:eastAsia="NSimSun" w:cs="Mangal"/>
          <w:kern w:val="2"/>
          <w:lang w:eastAsia="zh-CN" w:bidi="hi-IN"/>
        </w:rPr>
      </w:r>
    </w:p>
    <w:p>
      <w:pPr>
        <w:pStyle w:val="Normal"/>
        <w:suppressAutoHyphens w:val="false"/>
        <w:ind w:left="-720" w:hanging="0"/>
        <w:jc w:val="center"/>
        <w:rPr/>
      </w:pPr>
      <w:r>
        <w:rPr>
          <w:b/>
          <w:sz w:val="28"/>
          <w:szCs w:val="28"/>
          <w:shd w:fill="auto" w:val="clear"/>
        </w:rPr>
        <w:t>6. Жилищное строительство и обеспечение граждан жильем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6.1. Общая площадь жилых помещений, приходящаяся в среднем на одного жителя.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 xml:space="preserve">На </w:t>
      </w:r>
      <w:r>
        <w:rPr>
          <w:color w:val="000000"/>
          <w:sz w:val="28"/>
          <w:szCs w:val="28"/>
          <w:shd w:fill="auto" w:val="clear"/>
        </w:rPr>
        <w:t>01.01.2024</w:t>
      </w:r>
      <w:r>
        <w:rPr>
          <w:sz w:val="28"/>
          <w:szCs w:val="28"/>
          <w:shd w:fill="auto" w:val="clear"/>
        </w:rPr>
        <w:t xml:space="preserve"> года общая площ</w:t>
      </w:r>
      <w:r>
        <w:rPr>
          <w:color w:val="000000"/>
          <w:sz w:val="28"/>
          <w:szCs w:val="28"/>
          <w:shd w:fill="auto" w:val="clear"/>
        </w:rPr>
        <w:t>адь жилых помещений, приходящаяся в среднем на одного жителя района, составляет 27,2 кв.м, что к уровню 2022 года показатель уменьшился на 0,2%. Показатель уменьшился в связи с уменьшением численности населения Дальнереченского муниципального района.</w:t>
      </w:r>
    </w:p>
    <w:p>
      <w:pPr>
        <w:pStyle w:val="Normal"/>
        <w:suppressAutoHyphens w:val="false"/>
        <w:ind w:left="-709" w:hanging="0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6.2. Общая площадь жилых помещений, приходящаяся в среднем на одного жителя введенная в действие за год.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 w:val="false"/>
          <w:bCs w:val="false"/>
          <w:i w:val="false"/>
          <w:iCs w:val="false"/>
          <w:sz w:val="28"/>
          <w:szCs w:val="28"/>
          <w:shd w:fill="auto" w:val="clear"/>
        </w:rPr>
        <w:t>Гражданами Дальнереченского муниципального района построено, реконструирован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о 0,05 кв.м. жилья</w:t>
      </w:r>
    </w:p>
    <w:p>
      <w:pPr>
        <w:pStyle w:val="Normal"/>
        <w:suppressAutoHyphens w:val="false"/>
        <w:ind w:left="-720" w:hanging="0"/>
        <w:jc w:val="both"/>
        <w:rPr>
          <w:b/>
          <w:b/>
          <w:color w:val="000000"/>
          <w:sz w:val="28"/>
          <w:szCs w:val="28"/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6.3. Площадь земельных участков, предоставленных для строительства в расчете на 10 тыс. человек населения.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Cs/>
          <w:sz w:val="28"/>
          <w:szCs w:val="28"/>
          <w:shd w:fill="auto" w:val="clear"/>
        </w:rPr>
        <w:t xml:space="preserve">Площадь земельных участков предоставленных для строительства в расчете на 10 тыс. человек населения составила 0,56 га. Для комплексного освоения в целях жилищного строительства земельные участки не предоставлялись, в связи отсутствием заявок и инвесторов. Увеличение данного показателя не планируется 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6.4.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В 2023 году</w:t>
      </w:r>
      <w:r>
        <w:rPr>
          <w:bCs/>
          <w:sz w:val="28"/>
          <w:szCs w:val="28"/>
          <w:shd w:fill="auto" w:val="clear"/>
        </w:rPr>
        <w:t xml:space="preserve"> в рамках исполнения </w:t>
      </w:r>
      <w:r>
        <w:rPr>
          <w:sz w:val="28"/>
          <w:szCs w:val="28"/>
          <w:shd w:fill="auto" w:val="clear"/>
          <w:lang w:eastAsia="zh-CN"/>
        </w:rPr>
        <w:t xml:space="preserve"> Федерального закона от 01.05.2016 г. 119-ФЗ: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внесении изменений в отдельные законодательные акты Российской Федерации»</w:t>
      </w:r>
      <w:r>
        <w:rPr>
          <w:bCs/>
          <w:sz w:val="28"/>
          <w:szCs w:val="28"/>
          <w:shd w:fill="auto" w:val="clear"/>
        </w:rPr>
        <w:t xml:space="preserve">  предоставлен 1 земельный участок с разрешенным видом использования для индивидуального жилищного строительства площадью 0,24 га. По закону Приморского края от 08.11.2011 г. № 837-КЗ «О бесплатном предоставлении земельных участков гражданам, имеющих трех и более тетей, в Приморском крае предоставлен 1 земельный участок площадью 0,2 га 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Для комплексного освоения в целях жилищного строительства земельные участки не предоставлялись,  в связи отсутствием заявок и инвесторов. Увеличение данного показателя не планируется</w:t>
      </w:r>
    </w:p>
    <w:p>
      <w:pPr>
        <w:pStyle w:val="Normal"/>
        <w:suppressAutoHyphens w:val="false"/>
        <w:ind w:left="-709" w:hanging="0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6.5. Площадь земельных участков, предоставленных для строительства, в отношении которых с даты принятия  решения о предоставлении земельного 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– в течение 3 лет, иных объектов капитального строительства – в течение 5 лет.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Таких объектов не установлено.</w:t>
      </w:r>
    </w:p>
    <w:p>
      <w:pPr>
        <w:pStyle w:val="Normal"/>
        <w:suppressAutoHyphens w:val="false"/>
        <w:ind w:left="-709" w:hanging="0"/>
        <w:jc w:val="both"/>
        <w:rPr>
          <w:rFonts w:eastAsia="NSimSun" w:cs="Mangal"/>
          <w:kern w:val="2"/>
          <w:lang w:eastAsia="zh-CN" w:bidi="hi-IN"/>
        </w:rPr>
      </w:pPr>
      <w:r>
        <w:rPr>
          <w:rFonts w:eastAsia="NSimSun" w:cs="Mangal"/>
          <w:kern w:val="2"/>
          <w:lang w:eastAsia="zh-CN" w:bidi="hi-IN"/>
        </w:rPr>
      </w:r>
    </w:p>
    <w:p>
      <w:pPr>
        <w:pStyle w:val="Normal"/>
        <w:suppressAutoHyphens w:val="false"/>
        <w:jc w:val="center"/>
        <w:rPr/>
      </w:pPr>
      <w:r>
        <w:rPr>
          <w:b/>
          <w:sz w:val="28"/>
          <w:szCs w:val="28"/>
          <w:shd w:fill="auto" w:val="clear"/>
        </w:rPr>
        <w:t>7. Жилищно-коммунальное хозяйство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 xml:space="preserve">Показатель 7.1.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 которых собственники помещений должны выбрать способ управления  </w:t>
      </w:r>
      <w:r>
        <w:rPr>
          <w:b/>
          <w:color w:val="000000"/>
          <w:sz w:val="28"/>
          <w:szCs w:val="28"/>
          <w:shd w:fill="auto" w:val="clear"/>
        </w:rPr>
        <w:t>данными домами.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color w:val="000000"/>
          <w:sz w:val="28"/>
          <w:szCs w:val="28"/>
          <w:shd w:fill="auto" w:val="clear"/>
        </w:rPr>
        <w:t xml:space="preserve">В 2023 году во исполнение требований Жилищного кодекса Российской Федерации в районе продолжалось совершенствование системы управления жилищным фондом. При этом приоритеты отдаются формам, позволяющим обеспечить полноту реализации прав собственников жилья на получение качественных коммунальных услуг и услуг по содержанию и ремонту жилья.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color w:val="000000"/>
          <w:sz w:val="28"/>
          <w:szCs w:val="28"/>
          <w:shd w:fill="auto" w:val="clear"/>
        </w:rPr>
        <w:t>На территории Дальнереченского муниципального района по состоянию на 1 января 2024 года числится 10 многоквартирных домов, индивидуально-определенных домов 2 136, число домов блокированной застройки 971. На территории Дальнереченского муниципального района в 2023 году 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домом составила 100,0%. Предоставлением жилищно-коммунальных услуг населению Дальнереченского муниципального района по многоквартирным домам в 2023 году занималась организации - ООО «Округ», КГУП Примтеплоэнерго, СП ЗЭС филиала ОАО «ДРСК» «Приморские электрические сети».</w:t>
      </w:r>
    </w:p>
    <w:p>
      <w:pPr>
        <w:pStyle w:val="Normal"/>
        <w:suppressAutoHyphens w:val="false"/>
        <w:ind w:left="-709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7.2.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Cs/>
          <w:color w:val="000000"/>
          <w:sz w:val="28"/>
          <w:szCs w:val="28"/>
          <w:shd w:fill="auto" w:val="clear"/>
        </w:rPr>
        <w:t>В 2023 году на территории Дальнереченского муниципального района оказание услуг по водо-, те</w:t>
      </w:r>
      <w:r>
        <w:rPr>
          <w:bCs/>
          <w:sz w:val="28"/>
          <w:szCs w:val="28"/>
          <w:shd w:fill="auto" w:val="clear"/>
        </w:rPr>
        <w:t>пло-, газо-, электро</w:t>
        <w:softHyphen/>
        <w:t xml:space="preserve">снабжению, водоотведению, очистке сточных вод, утилизации (захоронению) твердых бытовых отходов оказывало услуги 4 организации коммунального комплекса, </w:t>
      </w:r>
      <w:r>
        <w:rPr>
          <w:sz w:val="28"/>
          <w:szCs w:val="28"/>
          <w:shd w:fill="auto" w:val="clear"/>
        </w:rPr>
        <w:t>из них: 1 государственное предприятие краевой формы собственности, специализированное по производству тепловой энергии, 1 частная организация, которая оказывает услуги по водоснабжению, водоотведению, управлению и эксплуатации жилого фонда, 1 организация СП ЗЭС филиала ОАО «ДРСК», оказывающая услуги энергоснабжения, 1 организация Министерства обороны РФ ЖЭ.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 составила 25,0%.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На планируемый период 2024-2026 годы доля частных организаций коммунального комплекса на территории района существенно не изменится, так как при существующих объемах оказания данных услуг экономически нецелесообразно создавать новые предприятия.</w:t>
      </w:r>
    </w:p>
    <w:p>
      <w:pPr>
        <w:pStyle w:val="Normal"/>
        <w:suppressAutoHyphens w:val="false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 xml:space="preserve">Показатель 7.3. </w:t>
      </w:r>
      <w:bookmarkStart w:id="2" w:name="_Hlk163032574"/>
      <w:r>
        <w:rPr>
          <w:b/>
          <w:sz w:val="28"/>
          <w:szCs w:val="28"/>
          <w:shd w:fill="auto" w:val="clear"/>
        </w:rPr>
        <w:t>Доля многоквартирных домов, расположенных на земельных участках, в отношении которых осуществлен  государственный кадастровый учет.</w:t>
      </w:r>
      <w:bookmarkEnd w:id="2"/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 xml:space="preserve">В 2023 году из 10 многоквартирных домов проведены мероприятия по постановке земельных участков на кадастровый учет под тремя многоквартирными домами, расположенными в с. Веденка, по ул. Малая Веденка  д. 3,4,5.  </w:t>
      </w:r>
      <w:r>
        <w:rPr>
          <w:b/>
          <w:sz w:val="28"/>
          <w:szCs w:val="28"/>
          <w:shd w:fill="auto" w:val="clear"/>
        </w:rPr>
        <w:t xml:space="preserve">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Cs/>
          <w:sz w:val="28"/>
          <w:szCs w:val="28"/>
          <w:shd w:fill="auto" w:val="clear"/>
        </w:rPr>
        <w:t xml:space="preserve">Доля многоквартирных домов, расположенных на земельных участках, в                         отношении которых осуществлен  государственный кадастровый учет составляет 30%.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 w:val="false"/>
          <w:bCs w:val="false"/>
          <w:sz w:val="28"/>
          <w:szCs w:val="28"/>
          <w:shd w:fill="auto" w:val="clear"/>
        </w:rPr>
        <w:t>2024 году   в бюджет Дальнереченского муниципального района расходы на проведение мероприятий по постановке на кадастровый учет земельных участков под многоквартирными домами не предусмотрены.</w:t>
      </w:r>
    </w:p>
    <w:p>
      <w:pPr>
        <w:pStyle w:val="Normal"/>
        <w:suppressAutoHyphens w:val="false"/>
        <w:ind w:left="-72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7.4. Доля населения, получившего жилые помещения и улучшившего жилищные  условия в отчетном году, в общей численности населения, состоящего на  учете в качестве нуждающегося в жилых помещениях.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 w:val="false"/>
          <w:bCs w:val="false"/>
          <w:spacing w:val="2"/>
          <w:sz w:val="28"/>
          <w:szCs w:val="28"/>
          <w:shd w:fill="auto" w:val="clear"/>
        </w:rPr>
        <w:t xml:space="preserve">На территории Дальнереченского муниципального района обеспечено жилыми помещениями в 2023 году 0% от общего количества граждан, состоящих на учете в качестве нуждающихся в жилье. 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 w:val="false"/>
          <w:bCs w:val="false"/>
          <w:spacing w:val="2"/>
          <w:sz w:val="28"/>
          <w:szCs w:val="28"/>
          <w:shd w:fill="auto" w:val="clear"/>
        </w:rPr>
        <w:t>По состоянию на 31.12.2023 на учете в качестве нуждающихся в жилых помещениях состоит 2 человека и не обеспечены жилым помещением по договору социального найма. Планируемый показатель до 2026 года составит 50,0%.</w:t>
      </w:r>
    </w:p>
    <w:p>
      <w:pPr>
        <w:pStyle w:val="Normal"/>
        <w:suppressAutoHyphens w:val="false"/>
        <w:ind w:left="-720" w:hanging="0"/>
        <w:jc w:val="both"/>
        <w:rPr>
          <w:b w:val="false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center"/>
        <w:rPr/>
      </w:pPr>
      <w:r>
        <w:rPr>
          <w:b/>
          <w:sz w:val="28"/>
          <w:szCs w:val="28"/>
          <w:shd w:fill="auto" w:val="clear"/>
        </w:rPr>
        <w:t>8. Организация муниципального управления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8.1.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>
      <w:pPr>
        <w:pStyle w:val="Normal"/>
        <w:suppressAutoHyphens w:val="false"/>
        <w:ind w:left="-720" w:hanging="180"/>
        <w:jc w:val="both"/>
        <w:rPr/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Доля налоговых и неналоговых доходов местного бюджета в общем объеме собственных доходов бюджета Дальнереченского муниципального района в 2023 году уменьшилась и составила 11,179%, за счет увеличения поступления по сравнению с 2022 годом дотации на выравнивание бюджетной обеспеченности.</w:t>
      </w:r>
    </w:p>
    <w:p>
      <w:pPr>
        <w:pStyle w:val="Normal"/>
        <w:suppressAutoHyphens w:val="false"/>
        <w:ind w:left="-72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/>
        <w:suppressAutoHyphens w:val="false"/>
        <w:bidi w:val="0"/>
        <w:spacing w:before="0" w:after="0"/>
        <w:ind w:left="-737" w:right="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8.2. 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Организаций муниципальной формы собственности, находящихся в стадии банкротства, нет.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8.3. Объем не завершенного в  установленные сроки строительства, осуществляемого за счет средств бюджета муниципального р</w:t>
      </w:r>
      <w:r>
        <w:rPr>
          <w:b/>
          <w:color w:val="000000"/>
          <w:sz w:val="28"/>
          <w:szCs w:val="28"/>
          <w:shd w:fill="auto" w:val="clear"/>
        </w:rPr>
        <w:t>айона.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color w:val="000000"/>
          <w:sz w:val="28"/>
          <w:szCs w:val="28"/>
          <w:shd w:fill="auto" w:val="clear"/>
        </w:rPr>
        <w:t>Незавершенного в  установленные сроки строительства, в том числе за счет средств бюджета  на территории района нет.</w:t>
      </w:r>
    </w:p>
    <w:p>
      <w:pPr>
        <w:pStyle w:val="Normal"/>
        <w:suppressAutoHyphens w:val="false"/>
        <w:ind w:left="-72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8.4.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В 2022 году просроченной кредиторской задолженности по оплате труда нет.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На 2024-2026 годы наличие просроченной задолженности не рассматривается.</w:t>
      </w:r>
    </w:p>
    <w:p>
      <w:pPr>
        <w:pStyle w:val="Normal"/>
        <w:suppressAutoHyphens w:val="false"/>
        <w:ind w:left="-720" w:hanging="0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8.5.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 w:val="false"/>
          <w:bCs w:val="false"/>
          <w:sz w:val="28"/>
          <w:szCs w:val="28"/>
          <w:shd w:fill="auto" w:val="clear"/>
        </w:rPr>
        <w:t>Расходы бюджета на содержание работников органов местного самоуправления в расчете на одного жителя за 2023 год составили 4699,511 рублей, что на 20,72% больше по сравнению с 2022</w:t>
      </w:r>
      <w:bookmarkStart w:id="3" w:name="_GoBack1"/>
      <w:bookmarkEnd w:id="3"/>
      <w:r>
        <w:rPr>
          <w:b w:val="false"/>
          <w:bCs w:val="false"/>
          <w:sz w:val="28"/>
          <w:szCs w:val="28"/>
          <w:shd w:fill="auto" w:val="clear"/>
        </w:rPr>
        <w:t xml:space="preserve"> годом. Расходы бюджета на содержание работников органов местного самоуправления ежегодно изменяются, в связи с изменением численности постоянного населения и увеличением расходов на содержание работников органов местного самоуправления (за счет индексации заработной платы).</w:t>
      </w:r>
    </w:p>
    <w:p>
      <w:pPr>
        <w:pStyle w:val="Normal"/>
        <w:suppressAutoHyphens w:val="false"/>
        <w:ind w:left="-720" w:hanging="0"/>
        <w:jc w:val="both"/>
        <w:rPr>
          <w:b w:val="false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8.6. Наличие в муниципальном районе утвержденного генерального плана, схемы территориального планирования муниципального района.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sz w:val="28"/>
          <w:szCs w:val="28"/>
          <w:shd w:fill="auto" w:val="clear"/>
        </w:rPr>
        <w:t>С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хема территориального планирования Дальнереченского муниципального района утверждена решением Думы Дальнереченского муниципального района «Об утверждении схемы территориального планирования Дальнереченского муниципального района» от 14.01.2014 г. № 3.</w:t>
      </w:r>
    </w:p>
    <w:p>
      <w:pPr>
        <w:pStyle w:val="Normal"/>
        <w:suppressAutoHyphens w:val="false"/>
        <w:ind w:left="-709" w:hanging="0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Решением Думы Дальнереченского муниципального района от 21.12.2015 года № 82 «Об утверждении генеральных планов правил землепользования  и застройки сельских поселений, входящих в состав Дальнереченского муниципального района» утверждены  генеральные планы и правила землепользования и застройки сельских поселений Дальнереченского муниципального района.</w:t>
      </w:r>
    </w:p>
    <w:p>
      <w:pPr>
        <w:pStyle w:val="Normal"/>
        <w:suppressAutoHyphens w:val="false"/>
        <w:ind w:left="-709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 xml:space="preserve">Показатель 8.7. Удовлетворенность населения деятельностью органов местного самоуправления муниципального  района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По данным опроса населения ДМР доля удовлетворенности населения составила 58,9%. </w:t>
      </w:r>
    </w:p>
    <w:p>
      <w:pPr>
        <w:pStyle w:val="Normal"/>
        <w:suppressAutoHyphens w:val="false"/>
        <w:ind w:left="-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sz w:val="28"/>
          <w:szCs w:val="28"/>
          <w:shd w:fill="auto" w:val="clear"/>
        </w:rPr>
        <w:t>Показатель 8.8. Среднегодовая численность постоянного населения.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Среднегодовая численность  постоянного населения за 2023 год составила — 7 909 человека. </w:t>
      </w:r>
    </w:p>
    <w:p>
      <w:pPr>
        <w:pStyle w:val="BodyText2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По данным Росстатистики за 2023 год среднегодовая численность населения Дальнереченского   муниципального района составила 7 909 человека. Показатель 2022 года - 8 152 человек. Уменьшение – 3% или 243 человека. </w:t>
      </w:r>
    </w:p>
    <w:p>
      <w:pPr>
        <w:pStyle w:val="Normal"/>
        <w:tabs>
          <w:tab w:val="clear" w:pos="708"/>
          <w:tab w:val="left" w:pos="1170" w:leader="none"/>
        </w:tabs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 xml:space="preserve">Число умерших за отчетный период превысило число родившихся на 68 человек. В сравнении с аналогичным периодом прошлого года наблюдается увеличение  рождаемости на 38,5% (20 детей). Миграционный отток постоянного населения составил 178 человек, что на 54 человека меньше аналогичного периода прошлого года. 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sz w:val="28"/>
          <w:szCs w:val="28"/>
          <w:shd w:fill="auto" w:val="clear"/>
        </w:rPr>
        <w:t>Тенденция сокращения численности постоянного населения сохраняется  и на плановый период</w:t>
      </w:r>
    </w:p>
    <w:p>
      <w:pPr>
        <w:pStyle w:val="Normal"/>
        <w:suppressAutoHyphens w:val="false"/>
        <w:ind w:left="-720" w:hanging="0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suppressAutoHyphens w:val="false"/>
        <w:ind w:left="-709" w:hanging="0"/>
        <w:jc w:val="center"/>
        <w:rPr/>
      </w:pPr>
      <w:r>
        <w:rPr>
          <w:b/>
          <w:sz w:val="28"/>
          <w:szCs w:val="28"/>
          <w:shd w:fill="auto" w:val="clear"/>
        </w:rPr>
        <w:t>Энергосбережение и повышение энергетической эффективности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left="-709" w:hanging="0"/>
        <w:jc w:val="center"/>
        <w:rPr/>
      </w:pPr>
      <w:r>
        <w:rPr>
          <w:b/>
          <w:sz w:val="28"/>
          <w:szCs w:val="28"/>
          <w:shd w:fill="auto" w:val="clear"/>
        </w:rPr>
        <w:t>9.1. Удельная величина потребления электрических ресурсов  в многоквартирных домах: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left="-709" w:hanging="0"/>
        <w:jc w:val="both"/>
        <w:rPr/>
      </w:pPr>
      <w:r>
        <w:rPr>
          <w:b/>
          <w:bCs/>
          <w:sz w:val="28"/>
          <w:szCs w:val="28"/>
          <w:shd w:fill="auto" w:val="clear"/>
        </w:rPr>
        <w:t>Показатель 9.1.1. Удельная величина потребления электрической энергии в МКД</w:t>
      </w:r>
      <w:r>
        <w:rPr>
          <w:sz w:val="28"/>
          <w:szCs w:val="28"/>
          <w:shd w:fill="auto" w:val="clear"/>
        </w:rPr>
        <w:t xml:space="preserve"> в 2023 году по сравнению с 2022 годом  увеличилась на 4 кВт.ч и составила 480 кВт.ч за счет увеличения потребления населением коммунальных услуг. 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left="-709" w:hanging="0"/>
        <w:jc w:val="both"/>
        <w:rPr/>
      </w:pPr>
      <w:r>
        <w:rPr>
          <w:b/>
          <w:bCs/>
          <w:sz w:val="28"/>
          <w:szCs w:val="28"/>
          <w:shd w:fill="auto" w:val="clear"/>
        </w:rPr>
        <w:t>Показатель 9.1.2. Удельная величина потребления тепловой энергии</w:t>
      </w:r>
      <w:r>
        <w:rPr>
          <w:sz w:val="28"/>
          <w:szCs w:val="28"/>
          <w:shd w:fill="auto" w:val="clear"/>
        </w:rPr>
        <w:t xml:space="preserve"> по сравнению с 2022 годом осталась неизменной и составила 0,6 Гкал на 1 кв.м. от общей площади.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sz w:val="28"/>
          <w:szCs w:val="28"/>
          <w:shd w:fill="auto" w:val="clear"/>
        </w:rPr>
        <w:t xml:space="preserve">Показатель 9.1.4. </w:t>
      </w:r>
      <w:r>
        <w:rPr>
          <w:sz w:val="28"/>
          <w:szCs w:val="28"/>
          <w:shd w:fill="auto" w:val="clear"/>
        </w:rPr>
        <w:t>У</w:t>
      </w:r>
      <w:r>
        <w:rPr>
          <w:b/>
          <w:bCs/>
          <w:sz w:val="28"/>
          <w:szCs w:val="28"/>
          <w:shd w:fill="auto" w:val="clear"/>
        </w:rPr>
        <w:t>дельная величина холодного водоснабжения</w:t>
      </w:r>
      <w:r>
        <w:rPr>
          <w:sz w:val="28"/>
          <w:szCs w:val="28"/>
          <w:shd w:fill="auto" w:val="clear"/>
        </w:rPr>
        <w:t xml:space="preserve"> по сравнению с 2022 годом с 44,1 увеличилась до 45,5 куб.м. на 1 человека за счет увеличения потребления населением коммунальных услуг населением.</w:t>
      </w:r>
    </w:p>
    <w:p>
      <w:pPr>
        <w:pStyle w:val="Normal"/>
        <w:suppressAutoHyphens w:val="false"/>
        <w:spacing w:before="0" w:after="0"/>
        <w:ind w:left="-720" w:hanging="0"/>
        <w:jc w:val="both"/>
        <w:rPr/>
      </w:pPr>
      <w:r>
        <w:rPr>
          <w:b/>
          <w:color w:val="000000"/>
          <w:sz w:val="28"/>
          <w:szCs w:val="28"/>
          <w:shd w:fill="auto" w:val="clear"/>
        </w:rPr>
        <w:t>На территории Дальнереченского муниципального  газоснабжение и  горячее водоснабжение  отсутствует</w:t>
      </w:r>
    </w:p>
    <w:p>
      <w:pPr>
        <w:pStyle w:val="Normal"/>
        <w:suppressAutoHyphens w:val="false"/>
        <w:ind w:left="-720" w:hanging="0"/>
        <w:jc w:val="both"/>
        <w:rPr>
          <w:b/>
          <w:b/>
        </w:rPr>
      </w:pPr>
      <w:r>
        <w:rPr>
          <w:b/>
        </w:rPr>
      </w:r>
    </w:p>
    <w:p>
      <w:pPr>
        <w:pStyle w:val="Style20"/>
        <w:suppressAutoHyphens w:val="false"/>
        <w:ind w:left="-720" w:hanging="0"/>
        <w:jc w:val="center"/>
        <w:rPr/>
      </w:pPr>
      <w:r>
        <w:rPr>
          <w:b/>
          <w:color w:val="000000"/>
          <w:sz w:val="28"/>
          <w:szCs w:val="28"/>
          <w:shd w:fill="auto" w:val="clear"/>
        </w:rPr>
        <w:t>9.2. Удельная величина потребления энергетических ресурсов муниципальными бюджетными учреждениями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9.2.1. Удельная величина потребления </w:t>
      </w:r>
      <w:r>
        <w:rPr>
          <w:b/>
          <w:color w:val="000000"/>
          <w:sz w:val="28"/>
          <w:shd w:fill="auto" w:val="clear"/>
        </w:rPr>
        <w:t xml:space="preserve">электрическая энергия </w:t>
      </w:r>
      <w:r>
        <w:rPr>
          <w:color w:val="000000"/>
          <w:sz w:val="28"/>
          <w:shd w:fill="auto" w:val="clear"/>
        </w:rPr>
        <w:t>в 2023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году составил 263,2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 xml:space="preserve">кВтч на одного человека. 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left="-709" w:hanging="0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9.2.2. Удельная величина потребления тепловой энергии </w:t>
      </w:r>
      <w:r>
        <w:rPr>
          <w:color w:val="000000"/>
          <w:sz w:val="28"/>
          <w:shd w:fill="auto" w:val="clear"/>
        </w:rPr>
        <w:t>в 2023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году составил 0,1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Гкал на 1 кв.м общей площади, что обусловлено температурным режимом отопительного периода. Данный показатель прогнозируется сохранить на период 2024-2026</w:t>
      </w:r>
      <w:r>
        <w:rPr>
          <w:color w:val="000000"/>
          <w:shd w:fill="auto" w:val="clear"/>
        </w:rPr>
        <w:t xml:space="preserve"> </w:t>
      </w:r>
      <w:r>
        <w:rPr>
          <w:color w:val="000000"/>
          <w:sz w:val="28"/>
          <w:shd w:fill="auto" w:val="clear"/>
        </w:rPr>
        <w:t>годы.</w:t>
      </w:r>
    </w:p>
    <w:p>
      <w:pPr>
        <w:pStyle w:val="Normal"/>
        <w:tabs>
          <w:tab w:val="clear" w:pos="708"/>
          <w:tab w:val="center" w:pos="4960" w:leader="none"/>
          <w:tab w:val="left" w:pos="7360" w:leader="none"/>
        </w:tabs>
        <w:suppressAutoHyphens w:val="false"/>
        <w:ind w:left="-720" w:hanging="0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9.1.4. </w:t>
      </w:r>
      <w:r>
        <w:rPr>
          <w:color w:val="000000"/>
          <w:sz w:val="28"/>
          <w:szCs w:val="28"/>
          <w:shd w:fill="auto" w:val="clear"/>
        </w:rPr>
        <w:t>У</w:t>
      </w:r>
      <w:r>
        <w:rPr>
          <w:b/>
          <w:bCs/>
          <w:color w:val="000000"/>
          <w:sz w:val="28"/>
          <w:szCs w:val="28"/>
          <w:shd w:fill="auto" w:val="clear"/>
        </w:rPr>
        <w:t>дельная величина холодного водоснабжения</w:t>
      </w:r>
      <w:r>
        <w:rPr>
          <w:color w:val="000000"/>
          <w:sz w:val="28"/>
          <w:szCs w:val="28"/>
          <w:shd w:fill="auto" w:val="clear"/>
        </w:rPr>
        <w:t xml:space="preserve"> в 2023 году по сравнению с 2022 годом снизилась с 1,7 куб.м. до 1,6 куб.м. по причине увеличения оснащения приборами учета и экономией водопотребления.</w:t>
      </w:r>
    </w:p>
    <w:p>
      <w:pPr>
        <w:pStyle w:val="Normal"/>
        <w:suppressAutoHyphens w:val="false"/>
        <w:spacing w:before="0" w:after="0"/>
        <w:ind w:left="-720" w:hanging="0"/>
        <w:jc w:val="both"/>
        <w:rPr/>
      </w:pPr>
      <w:r>
        <w:rPr>
          <w:b/>
          <w:color w:val="000000"/>
          <w:sz w:val="28"/>
          <w:szCs w:val="28"/>
          <w:shd w:fill="auto" w:val="clear"/>
        </w:rPr>
        <w:t>На территории Дальнереченского муниципального  газоснабжение и  горячее водоснабжение  отсутствует.</w:t>
      </w:r>
    </w:p>
    <w:p>
      <w:pPr>
        <w:pStyle w:val="Style20"/>
        <w:suppressAutoHyphens w:val="false"/>
        <w:spacing w:before="0" w:after="0"/>
        <w:ind w:left="0" w:right="0"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left="-720" w:hanging="0"/>
        <w:jc w:val="center"/>
        <w:rPr/>
      </w:pPr>
      <w:r>
        <w:rPr>
          <w:b/>
          <w:sz w:val="28"/>
          <w:szCs w:val="28"/>
          <w:shd w:fill="auto" w:val="clear"/>
        </w:rPr>
        <w:t>10. Независимая оценка качества условий оказания услуг муниципальными образованиями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Показатель 10.2. Независимая оценка качества условий оказания услуг муниципальными организациями с сфере культуры</w:t>
      </w:r>
      <w:r>
        <w:rPr>
          <w:color w:val="000000"/>
          <w:sz w:val="28"/>
          <w:szCs w:val="28"/>
          <w:shd w:fill="auto" w:val="clear"/>
        </w:rPr>
        <w:t xml:space="preserve"> составила 87 баллов.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Показатель 10.3. Независимая оценка качества условий оказания услуг муниципальными организациями с сфере образования </w:t>
      </w:r>
      <w:r>
        <w:rPr>
          <w:color w:val="000000"/>
          <w:sz w:val="28"/>
          <w:szCs w:val="28"/>
          <w:shd w:fill="auto" w:val="clear"/>
        </w:rPr>
        <w:t xml:space="preserve"> составила 85,7 баллов.</w:t>
      </w:r>
    </w:p>
    <w:p>
      <w:pPr>
        <w:pStyle w:val="Normal"/>
        <w:suppressAutoHyphens w:val="false"/>
        <w:ind w:left="-720" w:hanging="0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Независимая оценка качества условий оказания услуг муниципальными организациями в сфере социального обслуживания и в сфере здоровья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не проводилась. </w:t>
      </w:r>
    </w:p>
    <w:p>
      <w:pPr>
        <w:pStyle w:val="Normal"/>
        <w:suppressAutoHyphens w:val="false"/>
        <w:ind w:left="-72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0" w:gutter="0" w:header="525" w:top="668" w:footer="548" w:bottom="60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1" wp14:anchorId="6FE2552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1pt;margin-top:0.05pt;width:1.1pt;height:13.65pt;mso-wrap-style:none;v-text-anchor:middle;mso-position-horizontal:right;mso-position-horizontal-relative:margin" wp14:anchorId="6FE2552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/>
    </w:r>
  </w:p>
  <w:p>
    <w:pPr>
      <w:pStyle w:val="Style29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0f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locked/>
    <w:rsid w:val="0025655b"/>
    <w:rPr>
      <w:b/>
      <w:sz w:val="26"/>
      <w:lang w:val="ru-RU" w:eastAsia="ru-RU" w:bidi="ar-SA"/>
    </w:rPr>
  </w:style>
  <w:style w:type="character" w:styleId="Title" w:customStyle="1">
    <w:name w:val="Title Знак"/>
    <w:basedOn w:val="DefaultParagraphFont"/>
    <w:link w:val="11"/>
    <w:qFormat/>
    <w:locked/>
    <w:rsid w:val="0025655b"/>
    <w:rPr>
      <w:b/>
      <w:sz w:val="26"/>
      <w:lang w:val="ru-RU" w:eastAsia="ru-RU" w:bidi="ar-SA"/>
    </w:rPr>
  </w:style>
  <w:style w:type="character" w:styleId="Style15" w:customStyle="1">
    <w:name w:val="Интернет-ссылка"/>
    <w:basedOn w:val="DefaultParagraphFont"/>
    <w:rsid w:val="00a91d73"/>
    <w:rPr>
      <w:color w:val="0000FF"/>
      <w:u w:val="single"/>
    </w:rPr>
  </w:style>
  <w:style w:type="character" w:styleId="Style16" w:customStyle="1">
    <w:name w:val="Основной текст Знак"/>
    <w:qFormat/>
    <w:rsid w:val="00533ad8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b62bba"/>
    <w:rPr/>
  </w:style>
  <w:style w:type="character" w:styleId="Style17" w:customStyle="1">
    <w:name w:val="Текст выноски Знак"/>
    <w:basedOn w:val="DefaultParagraphFont"/>
    <w:qFormat/>
    <w:rsid w:val="00c21dc0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526837"/>
    <w:rPr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612aab"/>
    <w:pPr>
      <w:spacing w:before="0" w:after="120"/>
    </w:pPr>
    <w:rPr/>
  </w:style>
  <w:style w:type="paragraph" w:styleId="Style21">
    <w:name w:val="List"/>
    <w:basedOn w:val="Normal"/>
    <w:uiPriority w:val="99"/>
    <w:rsid w:val="002e49c6"/>
    <w:pPr>
      <w:ind w:left="283" w:hanging="283"/>
    </w:pPr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sid w:val="00d02b55"/>
    <w:pPr>
      <w:jc w:val="center"/>
    </w:pPr>
    <w:rPr>
      <w:sz w:val="32"/>
      <w:szCs w:val="20"/>
    </w:rPr>
  </w:style>
  <w:style w:type="paragraph" w:styleId="ConsPlusNonformat" w:customStyle="1">
    <w:name w:val="ConsPlusNonformat"/>
    <w:uiPriority w:val="99"/>
    <w:qFormat/>
    <w:rsid w:val="0036771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qFormat/>
    <w:rsid w:val="0025655b"/>
    <w:pPr>
      <w:jc w:val="center"/>
    </w:pPr>
    <w:rPr>
      <w:b/>
      <w:sz w:val="26"/>
      <w:szCs w:val="20"/>
    </w:rPr>
  </w:style>
  <w:style w:type="paragraph" w:styleId="11" w:customStyle="1">
    <w:name w:val="Название1"/>
    <w:basedOn w:val="Normal"/>
    <w:link w:val="Title"/>
    <w:qFormat/>
    <w:rsid w:val="00f9066b"/>
    <w:pPr>
      <w:jc w:val="center"/>
    </w:pPr>
    <w:rPr>
      <w:b/>
      <w:sz w:val="26"/>
      <w:szCs w:val="20"/>
    </w:rPr>
  </w:style>
  <w:style w:type="paragraph" w:styleId="Consplustitle" w:customStyle="1">
    <w:name w:val="consplustitle"/>
    <w:basedOn w:val="Normal"/>
    <w:qFormat/>
    <w:rsid w:val="0025655b"/>
    <w:pPr>
      <w:spacing w:beforeAutospacing="1" w:afterAutospacing="1"/>
    </w:pPr>
    <w:rPr/>
  </w:style>
  <w:style w:type="paragraph" w:styleId="Style25" w:customStyle="1">
    <w:name w:val="Стиль Норма + не все прописные"/>
    <w:basedOn w:val="Normal"/>
    <w:qFormat/>
    <w:rsid w:val="00ce2526"/>
    <w:pPr/>
    <w:rPr>
      <w:rFonts w:ascii="Arial" w:hAnsi="Arial"/>
    </w:rPr>
  </w:style>
  <w:style w:type="paragraph" w:styleId="NormalWeb">
    <w:name w:val="Normal (Web)"/>
    <w:basedOn w:val="Normal"/>
    <w:uiPriority w:val="99"/>
    <w:qFormat/>
    <w:rsid w:val="006a6d92"/>
    <w:pPr>
      <w:spacing w:beforeAutospacing="1" w:afterAutospacing="1"/>
    </w:pPr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Footer"/>
    <w:basedOn w:val="Normal"/>
    <w:rsid w:val="00b62b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c21dc0"/>
    <w:pPr/>
    <w:rPr>
      <w:rFonts w:ascii="Tahoma" w:hAnsi="Tahoma" w:cs="Tahoma"/>
      <w:sz w:val="16"/>
      <w:szCs w:val="16"/>
    </w:rPr>
  </w:style>
  <w:style w:type="paragraph" w:styleId="2" w:customStyle="1">
    <w:name w:val="Название2"/>
    <w:basedOn w:val="Normal"/>
    <w:qFormat/>
    <w:rsid w:val="003d657b"/>
    <w:pPr>
      <w:jc w:val="center"/>
    </w:pPr>
    <w:rPr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951220"/>
    <w:pPr>
      <w:spacing w:before="0" w:after="0"/>
      <w:ind w:left="720" w:hanging="0"/>
      <w:contextualSpacing/>
    </w:pPr>
    <w:rPr/>
  </w:style>
  <w:style w:type="paragraph" w:styleId="ConsNonformat" w:customStyle="1">
    <w:name w:val="ConsNonformat"/>
    <w:qFormat/>
    <w:rsid w:val="0038766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9">
    <w:name w:val="Header"/>
    <w:basedOn w:val="Normal"/>
    <w:uiPriority w:val="99"/>
    <w:rsid w:val="0052683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2565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79DD-19DB-435A-BB4C-CF42DDC7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Application>LibreOffice/7.3.3.2$Windows_X86_64 LibreOffice_project/d1d0ea68f081ee2800a922cac8f79445e4603348</Application>
  <AppVersion>15.0000</AppVersion>
  <Pages>13</Pages>
  <Words>3955</Words>
  <Characters>28101</Characters>
  <CharactersWithSpaces>32137</CharactersWithSpaces>
  <Paragraphs>161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2022-04-15T00:37:00Z</dcterms:created>
  <dc:creator>Карпова</dc:creator>
  <dc:description/>
  <dc:language>ru-RU</dc:language>
  <cp:lastModifiedBy/>
  <cp:lastPrinted>2024-04-27T16:19:57Z</cp:lastPrinted>
  <dcterms:modified xsi:type="dcterms:W3CDTF">2024-05-02T11:19:17Z</dcterms:modified>
  <cp:revision>79</cp:revision>
  <dc:subject/>
  <dc:title>Пояснительная записка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