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9FBCA" w14:textId="77777777" w:rsidR="000F3FF7" w:rsidRDefault="000F3FF7" w:rsidP="000F3FF7">
      <w:pPr>
        <w:jc w:val="center"/>
      </w:pPr>
      <w:r>
        <w:rPr>
          <w:sz w:val="26"/>
          <w:szCs w:val="26"/>
        </w:rPr>
        <w:t>Отчет о работе</w:t>
      </w:r>
    </w:p>
    <w:p w14:paraId="163D4DDA" w14:textId="77777777" w:rsidR="000F3FF7" w:rsidRDefault="000F3FF7" w:rsidP="000F3FF7">
      <w:pPr>
        <w:jc w:val="center"/>
      </w:pPr>
      <w:r>
        <w:rPr>
          <w:sz w:val="26"/>
          <w:szCs w:val="26"/>
        </w:rPr>
        <w:t xml:space="preserve"> межведомственной комиссии по налоговой и социальной политике   администрации Дальнереченского муниципального района за 3 квартал 2024 г.</w:t>
      </w:r>
    </w:p>
    <w:p w14:paraId="48E05306" w14:textId="77777777" w:rsidR="000F3FF7" w:rsidRDefault="000F3FF7" w:rsidP="000F3FF7">
      <w:pPr>
        <w:jc w:val="center"/>
        <w:rPr>
          <w:sz w:val="26"/>
          <w:szCs w:val="26"/>
        </w:rPr>
      </w:pPr>
    </w:p>
    <w:p w14:paraId="60DDFB2C" w14:textId="77777777" w:rsidR="000F3FF7" w:rsidRDefault="000F3FF7" w:rsidP="000F3FF7">
      <w:pPr>
        <w:ind w:firstLine="567"/>
        <w:jc w:val="both"/>
      </w:pPr>
      <w:r>
        <w:rPr>
          <w:sz w:val="26"/>
          <w:szCs w:val="26"/>
        </w:rPr>
        <w:t>В целях сбалансированности бюджета, исполнения расходных обязательств в 2024 году в полном объёме, администрацией Дальнереченского муниципального района разработан и утвержден план мероприятий по увеличению доходного потенциала, оптимизации расходов и совершенствованию долговой политики Дальнереченского муниципального района на период с 2024 по 2026 год (постановление АДМР от 21.03.2024 г. № 140-па).</w:t>
      </w:r>
    </w:p>
    <w:p w14:paraId="3EF9B9B3" w14:textId="77777777" w:rsidR="000F3FF7" w:rsidRDefault="000F3FF7" w:rsidP="000F3FF7">
      <w:pPr>
        <w:ind w:firstLine="567"/>
        <w:jc w:val="both"/>
      </w:pPr>
      <w:r>
        <w:rPr>
          <w:sz w:val="26"/>
          <w:szCs w:val="26"/>
        </w:rPr>
        <w:t>В соответствии с планом мероприятий установлен контроль за исполнением бюджетных назначений в разрезе источников доходов со стороны структурных подразделений администрации, обеспечено взаимодействие с налоговой инспекцией, исключена возможность предоставления экономически необоснованных льгот, контролируется уровень недоимки налогов и сборов в местные и региональный бюджеты, активизирована работа межведомственной комиссии по налоговой и социальной политике.</w:t>
      </w:r>
    </w:p>
    <w:p w14:paraId="0D55E564" w14:textId="77777777" w:rsidR="000F3FF7" w:rsidRPr="0073382E" w:rsidRDefault="000F3FF7" w:rsidP="000F3FF7">
      <w:pPr>
        <w:ind w:firstLine="567"/>
        <w:jc w:val="both"/>
      </w:pPr>
      <w:r>
        <w:rPr>
          <w:sz w:val="26"/>
          <w:szCs w:val="26"/>
        </w:rPr>
        <w:t xml:space="preserve">За 3 квартал 2024 года было проведено 6 заседаний комиссии, на котором заслушаны </w:t>
      </w:r>
      <w:r w:rsidRPr="0073382E">
        <w:rPr>
          <w:sz w:val="26"/>
          <w:szCs w:val="26"/>
        </w:rPr>
        <w:t>309 налогоплательщиков, из них - 33 индивидуальных предпринимателей, 262 – физических лиц, 14 – юридических лиц.</w:t>
      </w:r>
      <w:r w:rsidRPr="0073382E">
        <w:rPr>
          <w:color w:val="FF0000"/>
          <w:sz w:val="26"/>
          <w:szCs w:val="26"/>
        </w:rPr>
        <w:t xml:space="preserve"> </w:t>
      </w:r>
      <w:r w:rsidRPr="0073382E">
        <w:rPr>
          <w:sz w:val="26"/>
          <w:szCs w:val="26"/>
        </w:rPr>
        <w:t>Направлены 82 писем-требований по погашению задолженности, в том числе 27 - юридическим лицам, 5 -индивидуальным предпринимателям, 50 - физическому лицу. По постановке на налоговой учет — 2, дополнительно поступило в бюджет НДФЛ 12089,8 тыс. руб.</w:t>
      </w:r>
    </w:p>
    <w:p w14:paraId="334DED3E" w14:textId="77777777" w:rsidR="000F3FF7" w:rsidRDefault="000F3FF7" w:rsidP="000F3FF7">
      <w:pPr>
        <w:ind w:firstLine="567"/>
        <w:jc w:val="both"/>
      </w:pPr>
      <w:r w:rsidRPr="0073382E">
        <w:rPr>
          <w:sz w:val="26"/>
          <w:szCs w:val="26"/>
        </w:rPr>
        <w:t>В результате проделанной работы погашена задолженность в сумме 14973,5 т. рублей, в том числе: НДФЛ – 12089,8 т. р.; земельный налог в бюджеты поселений – 59,8 т. р.; налог на имущество физ. лиц — 5,6 т. р.; транспортный налог – 191,7 т. р.; аренда земли – 991,6 т. р.; УСН – 168,0 т. р.; патент – 9,9т.р.; страх. взносы на пенсионное страхование – 1144,4 т. р.;  пеня  и штрафы – 666,8 т. руб. Оплатили задолженность по соц. найму – 33,2 т. р.; за коммунальные услуги – 100,8 тыс. руб.</w:t>
      </w:r>
    </w:p>
    <w:p w14:paraId="4F933B0A" w14:textId="77777777" w:rsidR="000F3FF7" w:rsidRDefault="000F3FF7" w:rsidP="000F3FF7">
      <w:pPr>
        <w:jc w:val="both"/>
      </w:pPr>
      <w:r>
        <w:rPr>
          <w:sz w:val="26"/>
          <w:szCs w:val="26"/>
        </w:rPr>
        <w:t xml:space="preserve">        По данным статистической отчетности, за отчетный период текущего года задолженности по заработной плате перед наемными работниками предприятий и организаций не зарегистрировано. В данном направлении проводятся семинары с работодателями, ведется разъяснительная работа с населением, в администрации ДМР и межрайонной инспекции ФНС России № 9 работает телефон доверия и электронный сайт, по которым фиксируются все обращения и жалобы граждан на низкий уровень и «теневую» заработную плату. В сельских поселениях оборудованы информационные стенды. Среднемесячная заработная плата в целом по району за январь – июнь 2024 составила </w:t>
      </w:r>
      <w:r w:rsidRPr="00F8342A">
        <w:rPr>
          <w:sz w:val="26"/>
          <w:szCs w:val="26"/>
        </w:rPr>
        <w:t>60599,9 тыс. руб. Отношение к средне краевому уровню данного показателя составляет – 64,9%.</w:t>
      </w:r>
    </w:p>
    <w:p w14:paraId="2E4F83E7" w14:textId="53DCE353" w:rsidR="00205388" w:rsidRDefault="000F3FF7" w:rsidP="000F3FF7">
      <w:pPr>
        <w:ind w:firstLine="540"/>
        <w:jc w:val="both"/>
      </w:pPr>
      <w:r>
        <w:rPr>
          <w:sz w:val="26"/>
          <w:szCs w:val="26"/>
        </w:rPr>
        <w:t>Своевременность и полнота налоговых расчетов с бюджетом находится на постоянном контроле Межведомственной комиссии, проводится ежеквартальный анализ недоимки по всем уровням бюджета РФ, обзваниваются предприятия и индивидуальные предприниматели, имеющие наибольшую задолженность перед бюджетом. На всех заседаниях МВК рассматриваются вопросы погашения задолженности в Пенсионный фонд. По полученным результатам проводятся совещания с руководителями структурных подразделений администрации и территориальных контролирующих органов по дальнейшему взаимодействию в области налоговой и социальной политики. Информация о деятельности МВК, размещается на сайте администрации.</w:t>
      </w:r>
    </w:p>
    <w:sectPr w:rsidR="00205388" w:rsidSect="000F3F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F7"/>
    <w:rsid w:val="000F3FF7"/>
    <w:rsid w:val="0020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1D53"/>
  <w15:chartTrackingRefBased/>
  <w15:docId w15:val="{E0EBCD69-3F79-484E-9F0A-5E26CFE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2024-10-17T05:09:00Z</dcterms:created>
  <dcterms:modified xsi:type="dcterms:W3CDTF">2024-10-17T05:10:00Z</dcterms:modified>
</cp:coreProperties>
</file>