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Дальнереченский муниципальный район 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ind w:hanging="0" w:left="0" w:right="0"/>
        <w:jc w:val="center"/>
        <w:rPr>
          <w:color w:val="000000"/>
          <w:highlight w:val="none"/>
          <w:shd w:fill="auto" w:val="clear"/>
        </w:rPr>
      </w:pPr>
      <w:r>
        <w:rPr>
          <w:rFonts w:cs="Times New Roman"/>
          <w:b/>
          <w:bCs/>
          <w:i w:val="false"/>
          <w:iCs w:val="false"/>
          <w:color w:val="000000"/>
          <w:sz w:val="26"/>
          <w:szCs w:val="26"/>
          <w:shd w:fill="auto" w:val="clear"/>
        </w:rPr>
        <w:t xml:space="preserve">  </w:t>
      </w:r>
      <w:r>
        <w:rPr>
          <w:rFonts w:cs="Times New Roman"/>
          <w:b/>
          <w:bCs/>
          <w:i w:val="false"/>
          <w:iCs w:val="false"/>
          <w:color w:val="000000"/>
          <w:sz w:val="26"/>
          <w:szCs w:val="26"/>
          <w:shd w:fill="auto" w:val="clear"/>
        </w:rPr>
        <w:t>Дернов Виктор Сергеевич – глава Дальнереченского муниципального района</w:t>
      </w:r>
    </w:p>
    <w:p>
      <w:pPr>
        <w:pStyle w:val="Normal"/>
        <w:spacing w:lineRule="auto" w:line="240"/>
        <w:ind w:hanging="0" w:left="0" w:right="0"/>
        <w:rPr>
          <w:rFonts w:ascii="Times New Roman" w:hAnsi="Times New Roman" w:cs="Times New Roman"/>
          <w:b/>
          <w:color w:val="000000"/>
          <w:sz w:val="12"/>
          <w:szCs w:val="12"/>
          <w:highlight w:val="none"/>
          <w:shd w:fill="auto" w:val="clear"/>
        </w:rPr>
      </w:pPr>
      <w:r>
        <w:rPr>
          <w:rFonts w:cs="Times New Roman"/>
          <w:b/>
          <w:color w:val="000000"/>
          <w:sz w:val="12"/>
          <w:szCs w:val="12"/>
          <w:shd w:fill="auto" w:val="clear"/>
        </w:rPr>
      </w:r>
    </w:p>
    <w:tbl>
      <w:tblPr>
        <w:tblW w:w="11280" w:type="dxa"/>
        <w:jc w:val="left"/>
        <w:tblInd w:w="-7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5958"/>
        <w:gridCol w:w="1303"/>
        <w:gridCol w:w="1131"/>
        <w:gridCol w:w="1134"/>
        <w:gridCol w:w="1079"/>
      </w:tblGrid>
      <w:tr>
        <w:trPr>
          <w:trHeight w:val="1457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0"/>
                <w:szCs w:val="20"/>
                <w:shd w:fill="auto" w:val="clear"/>
              </w:rPr>
              <w:t xml:space="preserve">№  </w:t>
            </w:r>
            <w:r>
              <w:rPr>
                <w:b/>
                <w:bCs/>
                <w:color w:val="000000"/>
                <w:sz w:val="20"/>
                <w:szCs w:val="20"/>
                <w:shd w:fill="auto" w:val="clear"/>
              </w:rPr>
              <w:t>п/п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0"/>
                <w:szCs w:val="20"/>
                <w:shd w:fill="auto" w:val="clear"/>
              </w:rPr>
              <w:t>Показатели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0"/>
                <w:szCs w:val="20"/>
                <w:shd w:fill="auto" w:val="clear"/>
              </w:rPr>
              <w:t>Единицы измерения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Январь- декабрь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2023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Январь-декабрь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2024 года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 w:left="0" w:right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0"/>
                <w:szCs w:val="20"/>
                <w:shd w:fill="auto" w:val="clear"/>
              </w:rPr>
              <w:t xml:space="preserve">Динамика к аналогичному периоду прошлого 2023 г., </w:t>
            </w:r>
          </w:p>
        </w:tc>
      </w:tr>
      <w:tr>
        <w:trPr>
          <w:trHeight w:val="23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Общее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E8CB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E8CB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 w:left="0" w:right="0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0"/>
                <w:szCs w:val="20"/>
                <w:shd w:fill="auto" w:val="clear"/>
              </w:rPr>
              <w:t>%</w:t>
            </w:r>
          </w:p>
        </w:tc>
      </w:tr>
      <w:tr>
        <w:trPr>
          <w:trHeight w:val="196" w:hRule="atLeast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1.1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Численность населения (на начало отчетного года)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чел.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 xml:space="preserve">7 </w:t>
            </w:r>
            <w:r>
              <w:rPr>
                <w:bCs/>
                <w:color w:val="000000"/>
                <w:sz w:val="22"/>
                <w:szCs w:val="22"/>
                <w:shd w:fill="auto" w:val="clear"/>
              </w:rPr>
              <w:t>793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 xml:space="preserve">7 </w:t>
            </w:r>
            <w:r>
              <w:rPr>
                <w:bCs/>
                <w:color w:val="000000"/>
                <w:sz w:val="22"/>
                <w:szCs w:val="22"/>
                <w:shd w:fill="auto" w:val="clear"/>
              </w:rPr>
              <w:t>596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97,</w:t>
            </w:r>
            <w:r>
              <w:rPr>
                <w:bCs/>
                <w:color w:val="000000"/>
                <w:sz w:val="22"/>
                <w:szCs w:val="22"/>
                <w:shd w:fill="auto" w:val="clear"/>
              </w:rPr>
              <w:t>5</w:t>
            </w:r>
          </w:p>
        </w:tc>
      </w:tr>
      <w:tr>
        <w:trPr>
          <w:trHeight w:val="216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1.2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left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Численность занятых в экономике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тыс. чел.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3,6*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3,</w:t>
            </w:r>
            <w:r>
              <w:rPr>
                <w:bCs/>
                <w:color w:val="000000"/>
                <w:sz w:val="22"/>
                <w:szCs w:val="22"/>
                <w:shd w:fill="auto" w:val="clear"/>
              </w:rPr>
              <w:t>3</w:t>
            </w:r>
            <w:r>
              <w:rPr>
                <w:bCs/>
                <w:color w:val="000000"/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9</w:t>
            </w:r>
            <w:r>
              <w:rPr>
                <w:bCs/>
                <w:color w:val="000000"/>
                <w:sz w:val="22"/>
                <w:szCs w:val="22"/>
                <w:shd w:fill="auto" w:val="clear"/>
              </w:rPr>
              <w:t>1</w:t>
            </w:r>
            <w:r>
              <w:rPr>
                <w:bCs/>
                <w:color w:val="000000"/>
                <w:sz w:val="22"/>
                <w:szCs w:val="22"/>
                <w:shd w:fill="auto" w:val="clear"/>
              </w:rPr>
              <w:t>,</w:t>
            </w:r>
            <w:r>
              <w:rPr>
                <w:bCs/>
                <w:color w:val="000000"/>
                <w:sz w:val="22"/>
                <w:szCs w:val="22"/>
                <w:shd w:fill="auto" w:val="clear"/>
              </w:rPr>
              <w:t>7</w:t>
            </w:r>
            <w:r>
              <w:rPr>
                <w:bCs/>
                <w:color w:val="000000"/>
                <w:sz w:val="22"/>
                <w:szCs w:val="22"/>
                <w:shd w:fill="auto" w:val="clear"/>
              </w:rPr>
              <w:t>*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1.3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Площадь территории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кв. км.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7 235,0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7 235,</w:t>
            </w:r>
            <w:r>
              <w:rPr>
                <w:bCs/>
                <w:color w:val="000000"/>
                <w:sz w:val="22"/>
                <w:szCs w:val="22"/>
                <w:shd w:fill="auto" w:val="clear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100,0</w:t>
            </w:r>
          </w:p>
        </w:tc>
      </w:tr>
      <w:tr>
        <w:trPr>
          <w:trHeight w:val="11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1.4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Оборот крупных и средних организаций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млн.руб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41,9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89,1</w:t>
            </w:r>
          </w:p>
        </w:tc>
      </w:tr>
      <w:tr>
        <w:trPr>
          <w:trHeight w:val="23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1.5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Доля в обороте организаций края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%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0,002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0,002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100,0</w:t>
            </w:r>
          </w:p>
        </w:tc>
      </w:tr>
      <w:tr>
        <w:trPr>
          <w:trHeight w:val="561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1.6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Объем отгруженных товаров собственного производства, выполненных работ, услуг собственными силами по чистым видам деятельности крупными и средними организациями (темп в действующих ценах)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млн.руб.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103,</w:t>
            </w:r>
            <w:r>
              <w:rPr>
                <w:bCs/>
                <w:color w:val="000000"/>
                <w:sz w:val="22"/>
                <w:szCs w:val="22"/>
                <w:shd w:fill="auto" w:val="clear"/>
              </w:rPr>
              <w:t xml:space="preserve">2 </w:t>
            </w:r>
          </w:p>
        </w:tc>
      </w:tr>
      <w:tr>
        <w:trPr>
          <w:trHeight w:val="12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1.7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Доля в объеме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края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%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-</w:t>
            </w:r>
          </w:p>
        </w:tc>
      </w:tr>
      <w:tr>
        <w:trPr>
          <w:trHeight w:val="23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1.8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Строительство, объем выполненных работ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млн.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-</w:t>
            </w:r>
          </w:p>
        </w:tc>
      </w:tr>
      <w:tr>
        <w:trPr>
          <w:trHeight w:val="23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1.9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/>
              <w:ind w:hanging="0" w:left="0" w:right="0"/>
              <w:jc w:val="left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Производство продукции сельского хозяйства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млн.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732" w:leader="none"/>
              </w:tabs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604,7*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04"/>
                <w:tab w:val="left" w:pos="732" w:leader="none"/>
              </w:tabs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619,8*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102,5</w:t>
            </w:r>
          </w:p>
        </w:tc>
      </w:tr>
      <w:tr>
        <w:trPr>
          <w:trHeight w:val="23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1.10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Рыболовство, рыбоводство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млн.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-</w:t>
            </w:r>
          </w:p>
        </w:tc>
      </w:tr>
      <w:tr>
        <w:trPr>
          <w:trHeight w:val="23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1.11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Лесозаготовки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млн.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-</w:t>
            </w:r>
          </w:p>
        </w:tc>
      </w:tr>
      <w:tr>
        <w:trPr>
          <w:trHeight w:val="20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1.12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Оборот розничной торговли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млн.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-</w:t>
            </w:r>
          </w:p>
        </w:tc>
      </w:tr>
      <w:tr>
        <w:trPr>
          <w:trHeight w:val="291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1.13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Оборот общественного питания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млн.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8,6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</w:t>
            </w:r>
            <w:r>
              <w:rPr>
                <w:color w:val="000000"/>
                <w:sz w:val="22"/>
                <w:szCs w:val="22"/>
                <w:shd w:fill="auto" w:val="clear"/>
              </w:rPr>
              <w:t>10,3</w:t>
            </w:r>
          </w:p>
        </w:tc>
      </w:tr>
      <w:tr>
        <w:trPr>
          <w:trHeight w:val="11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1.14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Объем платных услуг населению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млн.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13,4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91,2</w:t>
            </w:r>
          </w:p>
        </w:tc>
      </w:tr>
      <w:tr>
        <w:trPr>
          <w:trHeight w:val="27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Малый бизнес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27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2.1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Малый бизнес, оборот малых предприятий (без учета ИП) (темп роста в действующих ценах)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млн.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786,1*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813,6</w:t>
            </w:r>
            <w:r>
              <w:rPr>
                <w:color w:val="000000"/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10</w:t>
            </w:r>
            <w:r>
              <w:rPr>
                <w:color w:val="000000"/>
                <w:sz w:val="22"/>
                <w:szCs w:val="22"/>
                <w:shd w:fill="auto" w:val="clear"/>
              </w:rPr>
              <w:t>3,5</w:t>
            </w:r>
          </w:p>
        </w:tc>
      </w:tr>
      <w:tr>
        <w:trPr>
          <w:trHeight w:val="27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2.2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Доля малых предприятий (без учета ИП) в числе хозяйствующих субъектов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%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15,</w:t>
            </w:r>
            <w:r>
              <w:rPr>
                <w:color w:val="000000"/>
                <w:sz w:val="22"/>
                <w:szCs w:val="22"/>
                <w:shd w:fill="auto" w:val="clear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-0,</w:t>
            </w:r>
            <w:r>
              <w:rPr>
                <w:color w:val="000000"/>
                <w:sz w:val="22"/>
                <w:szCs w:val="22"/>
                <w:shd w:fill="auto" w:val="clear"/>
              </w:rPr>
              <w:t>4</w:t>
            </w:r>
          </w:p>
        </w:tc>
      </w:tr>
      <w:tr>
        <w:trPr>
          <w:trHeight w:val="27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2.3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Число организаций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ед.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68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10</w:t>
            </w:r>
            <w:r>
              <w:rPr>
                <w:color w:val="000000"/>
                <w:sz w:val="22"/>
                <w:szCs w:val="22"/>
                <w:shd w:fill="auto" w:val="clear"/>
              </w:rPr>
              <w:t>3</w:t>
            </w:r>
            <w:r>
              <w:rPr>
                <w:color w:val="000000"/>
                <w:sz w:val="22"/>
                <w:szCs w:val="22"/>
                <w:shd w:fill="auto" w:val="clear"/>
              </w:rPr>
              <w:t>,</w:t>
            </w:r>
            <w:r>
              <w:rPr>
                <w:color w:val="000000"/>
                <w:sz w:val="22"/>
                <w:szCs w:val="22"/>
                <w:shd w:fill="auto" w:val="clear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2.4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Количество малых предприятий (без учета ИП)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ед.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3</w:t>
            </w:r>
            <w:r>
              <w:rPr>
                <w:color w:val="000000"/>
                <w:sz w:val="22"/>
                <w:szCs w:val="22"/>
                <w:shd w:fill="auto" w:val="clear"/>
              </w:rPr>
              <w:t>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102,9</w:t>
            </w:r>
          </w:p>
        </w:tc>
      </w:tr>
      <w:tr>
        <w:trPr>
          <w:trHeight w:val="27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2.5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Число индивидуальных предпринимателей (ИП)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чел.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16</w:t>
            </w:r>
            <w:r>
              <w:rPr>
                <w:color w:val="000000"/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10</w:t>
            </w:r>
            <w:r>
              <w:rPr>
                <w:color w:val="000000"/>
                <w:sz w:val="22"/>
                <w:szCs w:val="22"/>
                <w:shd w:fill="auto" w:val="clear"/>
              </w:rPr>
              <w:t>6,6</w:t>
            </w:r>
          </w:p>
        </w:tc>
      </w:tr>
      <w:tr>
        <w:trPr>
          <w:trHeight w:val="9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2.6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Численность занятых в малом бизнесе (без учета ИП)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тыс. чел.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0,16*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0,150*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93,7</w:t>
            </w:r>
          </w:p>
        </w:tc>
      </w:tr>
      <w:tr>
        <w:trPr>
          <w:trHeight w:val="27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2.7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Доля занятых в малом бизнесе (без учета ИП) в общей численности занятых в экономике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%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3,8*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4,</w:t>
            </w:r>
            <w:r>
              <w:rPr>
                <w:color w:val="000000"/>
                <w:sz w:val="22"/>
                <w:szCs w:val="22"/>
                <w:shd w:fill="auto" w:val="clear"/>
              </w:rPr>
              <w:t>2</w:t>
            </w:r>
            <w:r>
              <w:rPr>
                <w:color w:val="000000"/>
                <w:sz w:val="22"/>
                <w:szCs w:val="22"/>
                <w:shd w:fill="auto" w:val="clear"/>
              </w:rPr>
              <w:t>*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  <w:lang w:val="ru-RU"/>
              </w:rPr>
              <w:t>+0,4</w:t>
            </w:r>
          </w:p>
        </w:tc>
      </w:tr>
      <w:tr>
        <w:trPr>
          <w:trHeight w:val="27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3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Социальные индикаторы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b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b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b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27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3.1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Среднемесячная заработная плата по крупным и средним организациям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49 122,0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6</w:t>
            </w:r>
            <w:r>
              <w:rPr>
                <w:color w:val="000000"/>
                <w:sz w:val="22"/>
                <w:szCs w:val="22"/>
                <w:shd w:fill="auto" w:val="clear"/>
              </w:rPr>
              <w:t>1 512,5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</w:t>
            </w:r>
            <w:r>
              <w:rPr>
                <w:color w:val="000000"/>
                <w:sz w:val="22"/>
                <w:szCs w:val="22"/>
                <w:shd w:fill="auto" w:val="clear"/>
              </w:rPr>
              <w:t>2</w:t>
            </w:r>
            <w:r>
              <w:rPr>
                <w:color w:val="000000"/>
                <w:sz w:val="22"/>
                <w:szCs w:val="22"/>
                <w:shd w:fill="auto" w:val="clear"/>
              </w:rPr>
              <w:t>5,2</w:t>
            </w:r>
          </w:p>
        </w:tc>
      </w:tr>
      <w:tr>
        <w:trPr>
          <w:trHeight w:val="27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3.2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Просроченная задолженность по заработной плате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млн.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4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Инвестиционное развитие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b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b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b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27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4.1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Объем инвестиций в основной капитал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млн.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74,16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10</w:t>
            </w:r>
            <w:r>
              <w:rPr>
                <w:color w:val="000000"/>
                <w:sz w:val="22"/>
                <w:szCs w:val="22"/>
                <w:shd w:fill="auto" w:val="clear"/>
              </w:rPr>
              <w:t>3</w:t>
            </w:r>
            <w:r>
              <w:rPr>
                <w:color w:val="000000"/>
                <w:sz w:val="22"/>
                <w:szCs w:val="22"/>
                <w:shd w:fill="auto" w:val="clear"/>
              </w:rPr>
              <w:t>,</w:t>
            </w:r>
            <w:r>
              <w:rPr>
                <w:color w:val="000000"/>
                <w:sz w:val="22"/>
                <w:szCs w:val="22"/>
                <w:shd w:fill="auto" w:val="clear"/>
              </w:rPr>
              <w:t>9</w:t>
            </w:r>
          </w:p>
        </w:tc>
      </w:tr>
      <w:tr>
        <w:trPr>
          <w:trHeight w:val="27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4.2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left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Введено жилья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кв. м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422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747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в 1,8 р</w:t>
            </w:r>
          </w:p>
        </w:tc>
      </w:tr>
      <w:tr>
        <w:trPr>
          <w:trHeight w:val="278" w:hRule="atLeast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4.3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left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Число построенных квартир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ед.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7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в 1,8 р.</w:t>
            </w:r>
          </w:p>
        </w:tc>
      </w:tr>
      <w:tr>
        <w:trPr>
          <w:trHeight w:val="27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4.3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Обеспеченность жильем на душу населения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shd w:fill="auto" w:val="clear"/>
              </w:rPr>
              <w:t>кв. м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28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 xml:space="preserve">    </w:t>
            </w:r>
            <w:r>
              <w:rPr>
                <w:color w:val="000000"/>
                <w:sz w:val="22"/>
                <w:szCs w:val="22"/>
                <w:shd w:fill="auto" w:val="clear"/>
              </w:rPr>
              <w:t>102,6</w:t>
            </w:r>
          </w:p>
        </w:tc>
      </w:tr>
      <w:tr>
        <w:trPr>
          <w:trHeight w:val="296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5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2EFD9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Занятость населения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>
          <w:trHeight w:val="23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5.1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Численность зарегистрированных безработных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чел.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51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67,1</w:t>
            </w:r>
          </w:p>
        </w:tc>
      </w:tr>
      <w:tr>
        <w:trPr>
          <w:trHeight w:val="23" w:hRule="atLeast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5.2</w:t>
            </w:r>
          </w:p>
        </w:tc>
        <w:tc>
          <w:tcPr>
            <w:tcW w:w="5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Уровень зарегистрированной безработи</w:t>
            </w:r>
            <w:r>
              <w:rPr>
                <w:bCs/>
                <w:color w:val="000000"/>
                <w:sz w:val="22"/>
                <w:szCs w:val="22"/>
                <w:shd w:fill="auto" w:val="clear"/>
              </w:rPr>
              <w:t>ё</w:t>
            </w:r>
            <w:r>
              <w:rPr>
                <w:bCs/>
                <w:color w:val="000000"/>
                <w:sz w:val="22"/>
                <w:szCs w:val="22"/>
                <w:shd w:fill="auto" w:val="clear"/>
              </w:rPr>
              <w:t>цы к экономически активному населению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shd w:fill="auto" w:val="clear"/>
              </w:rPr>
              <w:t>%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2,1*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2,3*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-0,2</w:t>
            </w:r>
          </w:p>
        </w:tc>
      </w:tr>
      <w:tr>
        <w:trPr>
          <w:trHeight w:val="33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5.3.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Нагрузка незанятого населения на 100 заявленных вакансий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/>
              <w:ind w:hanging="0" w:left="0" w:right="0"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shd w:fill="auto" w:val="clear"/>
              </w:rPr>
              <w:t>чел.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110,0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 w:left="0" w:right="0"/>
              <w:contextualSpacing/>
              <w:jc w:val="center"/>
              <w:rPr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Cs/>
                <w:color w:val="000000"/>
                <w:sz w:val="22"/>
                <w:szCs w:val="22"/>
                <w:shd w:fill="auto" w:val="clear"/>
              </w:rPr>
              <w:t>в 1,5 р</w:t>
            </w:r>
          </w:p>
        </w:tc>
      </w:tr>
    </w:tbl>
    <w:p>
      <w:pPr>
        <w:pStyle w:val="Normal"/>
        <w:spacing w:lineRule="auto" w:line="240" w:before="0" w:after="0"/>
        <w:ind w:hanging="0" w:left="0" w:right="0"/>
        <w:contextualSpacing/>
        <w:rPr>
          <w:rFonts w:ascii="Times New Roman" w:hAnsi="Times New Roman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  </w:t>
      </w:r>
      <w:r>
        <w:rPr>
          <w:sz w:val="24"/>
          <w:szCs w:val="24"/>
        </w:rPr>
        <w:t>* - строки со звездочками – органы государственной статистики не ведут счет данных показателей в разрезе муниципальных образований</w:t>
      </w:r>
    </w:p>
    <w:p>
      <w:pPr>
        <w:pStyle w:val="Normal"/>
        <w:spacing w:lineRule="auto" w:line="240" w:before="0" w:after="0"/>
        <w:ind w:hanging="0" w:left="0" w:right="0"/>
        <w:contextualSpacing/>
        <w:rPr>
          <w:rFonts w:ascii="Times New Roman" w:hAnsi="Times New Roman"/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   </w:t>
      </w:r>
    </w:p>
    <w:p>
      <w:pPr>
        <w:pStyle w:val="Normal"/>
        <w:widowControl w:val="false"/>
        <w:ind w:firstLine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shd w:fill="auto" w:val="clear"/>
        </w:rPr>
        <w:t>Численность населении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 xml:space="preserve"> Дальнереченского муниципального района </w:t>
      </w:r>
      <w:r>
        <w:rPr>
          <w:color w:val="000000"/>
          <w:sz w:val="24"/>
          <w:szCs w:val="24"/>
          <w:shd w:fill="auto" w:val="clear"/>
        </w:rPr>
        <w:t>на 01.</w:t>
      </w:r>
      <w:r>
        <w:rPr>
          <w:color w:val="000000"/>
          <w:sz w:val="24"/>
          <w:szCs w:val="24"/>
          <w:shd w:fill="auto" w:val="clear"/>
        </w:rPr>
        <w:t>01</w:t>
      </w:r>
      <w:r>
        <w:rPr>
          <w:color w:val="000000"/>
          <w:sz w:val="24"/>
          <w:szCs w:val="24"/>
          <w:shd w:fill="auto" w:val="clear"/>
        </w:rPr>
        <w:t>.202</w:t>
      </w:r>
      <w:r>
        <w:rPr>
          <w:color w:val="000000"/>
          <w:sz w:val="24"/>
          <w:szCs w:val="24"/>
          <w:shd w:fill="auto" w:val="clear"/>
        </w:rPr>
        <w:t>5</w:t>
      </w:r>
      <w:r>
        <w:rPr>
          <w:color w:val="000000"/>
          <w:sz w:val="24"/>
          <w:szCs w:val="24"/>
          <w:shd w:fill="auto" w:val="clear"/>
        </w:rPr>
        <w:t xml:space="preserve"> г. составляет </w:t>
      </w:r>
      <w:r>
        <w:rPr>
          <w:color w:val="000000"/>
          <w:sz w:val="24"/>
          <w:szCs w:val="24"/>
          <w:shd w:fill="auto" w:val="clear"/>
        </w:rPr>
        <w:t xml:space="preserve">7 </w:t>
      </w:r>
      <w:r>
        <w:rPr>
          <w:color w:val="000000"/>
          <w:sz w:val="24"/>
          <w:szCs w:val="24"/>
          <w:shd w:fill="auto" w:val="clear"/>
        </w:rPr>
        <w:t>5</w:t>
      </w:r>
      <w:r>
        <w:rPr>
          <w:color w:val="000000"/>
          <w:sz w:val="24"/>
          <w:szCs w:val="24"/>
          <w:shd w:fill="auto" w:val="clear"/>
        </w:rPr>
        <w:t>9</w:t>
      </w:r>
      <w:r>
        <w:rPr>
          <w:color w:val="000000"/>
          <w:sz w:val="24"/>
          <w:szCs w:val="24"/>
          <w:shd w:fill="auto" w:val="clear"/>
        </w:rPr>
        <w:t>6</w:t>
      </w:r>
      <w:r>
        <w:rPr>
          <w:color w:val="000000"/>
          <w:sz w:val="24"/>
          <w:szCs w:val="24"/>
          <w:shd w:fill="auto" w:val="clear"/>
        </w:rPr>
        <w:t xml:space="preserve"> человек (97,</w:t>
      </w:r>
      <w:r>
        <w:rPr>
          <w:color w:val="000000"/>
          <w:sz w:val="24"/>
          <w:szCs w:val="24"/>
          <w:shd w:fill="auto" w:val="clear"/>
        </w:rPr>
        <w:t>5</w:t>
      </w:r>
      <w:r>
        <w:rPr>
          <w:color w:val="000000"/>
          <w:sz w:val="24"/>
          <w:szCs w:val="24"/>
          <w:shd w:fill="auto" w:val="clear"/>
        </w:rPr>
        <w:t xml:space="preserve">%  к аналогичному периоду </w:t>
      </w:r>
      <w:r>
        <w:rPr>
          <w:color w:val="000000"/>
          <w:sz w:val="24"/>
          <w:szCs w:val="24"/>
          <w:shd w:fill="auto" w:val="clear"/>
        </w:rPr>
        <w:t>202</w:t>
      </w:r>
      <w:r>
        <w:rPr>
          <w:color w:val="000000"/>
          <w:sz w:val="24"/>
          <w:szCs w:val="24"/>
          <w:shd w:fill="auto" w:val="clear"/>
        </w:rPr>
        <w:t>4</w:t>
      </w:r>
      <w:r>
        <w:rPr>
          <w:color w:val="000000"/>
          <w:sz w:val="24"/>
          <w:szCs w:val="24"/>
          <w:shd w:fill="auto" w:val="clear"/>
        </w:rPr>
        <w:t xml:space="preserve"> года</w:t>
      </w:r>
      <w:r>
        <w:rPr>
          <w:color w:val="000000"/>
          <w:sz w:val="24"/>
          <w:szCs w:val="24"/>
          <w:shd w:fill="auto" w:val="clear"/>
        </w:rPr>
        <w:t>)</w:t>
      </w:r>
      <w:r>
        <w:rPr>
          <w:color w:val="000000"/>
          <w:sz w:val="24"/>
          <w:szCs w:val="24"/>
          <w:shd w:fill="auto" w:val="clear"/>
        </w:rPr>
        <w:t xml:space="preserve"> –  наблюдается снижение за счет естественной (</w:t>
      </w:r>
      <w:r>
        <w:rPr>
          <w:color w:val="000000"/>
          <w:sz w:val="24"/>
          <w:szCs w:val="24"/>
          <w:shd w:fill="auto" w:val="clear"/>
        </w:rPr>
        <w:t>103</w:t>
      </w:r>
      <w:r>
        <w:rPr>
          <w:color w:val="000000"/>
          <w:sz w:val="24"/>
          <w:szCs w:val="24"/>
          <w:shd w:fill="auto" w:val="clear"/>
        </w:rPr>
        <w:t xml:space="preserve"> человек) и миграционной  </w:t>
      </w:r>
      <w:r>
        <w:rPr>
          <w:color w:val="000000"/>
          <w:sz w:val="24"/>
          <w:szCs w:val="24"/>
          <w:shd w:fill="auto" w:val="clear"/>
        </w:rPr>
        <w:t xml:space="preserve">(94 человек) </w:t>
      </w:r>
      <w:r>
        <w:rPr>
          <w:color w:val="000000"/>
          <w:sz w:val="24"/>
          <w:szCs w:val="24"/>
          <w:shd w:fill="auto" w:val="clear"/>
        </w:rPr>
        <w:t>убыли населения.</w:t>
      </w:r>
    </w:p>
    <w:p>
      <w:pPr>
        <w:pStyle w:val="Normal"/>
        <w:widowControl w:val="false"/>
        <w:ind w:firstLine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shd w:fill="auto" w:val="clear"/>
        </w:rPr>
        <w:t xml:space="preserve">Объем отгруженных товаров 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 xml:space="preserve">составил 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>103,2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>%</w:t>
      </w:r>
      <w:r>
        <w:rPr>
          <w:color w:val="000000"/>
          <w:sz w:val="24"/>
          <w:szCs w:val="24"/>
          <w:shd w:fill="auto" w:val="clear"/>
        </w:rPr>
        <w:t xml:space="preserve"> – по сравнению с аналогичным периодом прошлого года произошло </w:t>
      </w:r>
      <w:r>
        <w:rPr>
          <w:color w:val="000000"/>
          <w:sz w:val="24"/>
          <w:szCs w:val="24"/>
          <w:shd w:fill="auto" w:val="clear"/>
        </w:rPr>
        <w:t>увеличение на 10%</w:t>
      </w:r>
      <w:r>
        <w:rPr>
          <w:color w:val="000000"/>
          <w:sz w:val="24"/>
          <w:szCs w:val="24"/>
          <w:shd w:fill="auto" w:val="clear"/>
        </w:rPr>
        <w:t>.</w:t>
      </w:r>
    </w:p>
    <w:p>
      <w:pPr>
        <w:pStyle w:val="Normal"/>
        <w:widowControl w:val="false"/>
        <w:ind w:firstLine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shd w:fill="auto" w:val="clear"/>
        </w:rPr>
        <w:t xml:space="preserve">Объем платных услуг, 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 xml:space="preserve">оказываемых населению за отчетный период составил 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>14,7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 xml:space="preserve"> млн.руб. снижение  на 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>9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>%  к</w:t>
      </w:r>
      <w:r>
        <w:rPr>
          <w:color w:val="000000"/>
          <w:sz w:val="24"/>
          <w:szCs w:val="24"/>
          <w:shd w:fill="auto" w:val="clear"/>
        </w:rPr>
        <w:t xml:space="preserve"> соответствующему периоду прошлого года.</w:t>
      </w:r>
    </w:p>
    <w:p>
      <w:pPr>
        <w:pStyle w:val="Normal"/>
        <w:widowControl w:val="false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fill="auto" w:val="clear"/>
        </w:rPr>
        <w:t xml:space="preserve">Отмечается увеличение </w:t>
      </w:r>
      <w:r>
        <w:rPr>
          <w:b/>
          <w:color w:val="000000"/>
          <w:sz w:val="24"/>
          <w:szCs w:val="24"/>
          <w:shd w:fill="auto" w:val="clear"/>
        </w:rPr>
        <w:t>числа малых предприятий</w:t>
      </w:r>
      <w:r>
        <w:rPr>
          <w:color w:val="000000"/>
          <w:sz w:val="24"/>
          <w:szCs w:val="24"/>
          <w:shd w:fill="auto" w:val="clear"/>
        </w:rPr>
        <w:t xml:space="preserve"> на </w:t>
      </w:r>
      <w:r>
        <w:rPr>
          <w:color w:val="000000"/>
          <w:sz w:val="24"/>
          <w:szCs w:val="24"/>
          <w:shd w:fill="auto" w:val="clear"/>
        </w:rPr>
        <w:t>1</w:t>
      </w:r>
      <w:r>
        <w:rPr>
          <w:color w:val="000000"/>
          <w:sz w:val="24"/>
          <w:szCs w:val="24"/>
          <w:shd w:fill="auto" w:val="clear"/>
        </w:rPr>
        <w:t>% к 2023 году до 6</w:t>
      </w:r>
      <w:r>
        <w:rPr>
          <w:color w:val="000000"/>
          <w:sz w:val="24"/>
          <w:szCs w:val="24"/>
          <w:shd w:fill="auto" w:val="clear"/>
        </w:rPr>
        <w:t>8</w:t>
      </w:r>
      <w:r>
        <w:rPr>
          <w:color w:val="000000"/>
          <w:sz w:val="24"/>
          <w:szCs w:val="24"/>
          <w:shd w:fill="auto" w:val="clear"/>
        </w:rPr>
        <w:t xml:space="preserve"> ед., количество индивидуальных предпринимателей на </w:t>
      </w:r>
      <w:r>
        <w:rPr>
          <w:color w:val="000000"/>
          <w:sz w:val="24"/>
          <w:szCs w:val="24"/>
          <w:shd w:fill="auto" w:val="clear"/>
        </w:rPr>
        <w:t>7</w:t>
      </w:r>
      <w:r>
        <w:rPr>
          <w:color w:val="000000"/>
          <w:sz w:val="24"/>
          <w:szCs w:val="24"/>
          <w:shd w:fill="auto" w:val="clear"/>
        </w:rPr>
        <w:t>% к 2023 году до 16</w:t>
      </w:r>
      <w:r>
        <w:rPr>
          <w:color w:val="000000"/>
          <w:sz w:val="24"/>
          <w:szCs w:val="24"/>
          <w:shd w:fill="auto" w:val="clear"/>
        </w:rPr>
        <w:t>1</w:t>
      </w:r>
      <w:r>
        <w:rPr>
          <w:color w:val="000000"/>
          <w:sz w:val="24"/>
          <w:szCs w:val="24"/>
          <w:shd w:fill="auto" w:val="clear"/>
        </w:rPr>
        <w:t xml:space="preserve"> ед.  </w:t>
      </w:r>
    </w:p>
    <w:p>
      <w:pPr>
        <w:pStyle w:val="Normal"/>
        <w:widowControl w:val="false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fill="auto" w:val="clear"/>
        </w:rPr>
        <w:t>Количество «самозанятых» граждан на 01.10.2024 г. - 5</w:t>
      </w:r>
      <w:r>
        <w:rPr>
          <w:color w:val="000000"/>
          <w:sz w:val="24"/>
          <w:szCs w:val="24"/>
          <w:shd w:fill="auto" w:val="clear"/>
        </w:rPr>
        <w:t>97</w:t>
      </w:r>
      <w:r>
        <w:rPr>
          <w:color w:val="000000"/>
          <w:sz w:val="24"/>
          <w:szCs w:val="24"/>
          <w:shd w:fill="auto" w:val="clear"/>
        </w:rPr>
        <w:t xml:space="preserve"> ед. (</w:t>
      </w:r>
      <w:r>
        <w:rPr>
          <w:color w:val="000000"/>
          <w:sz w:val="24"/>
          <w:szCs w:val="24"/>
          <w:shd w:fill="auto" w:val="clear"/>
        </w:rPr>
        <w:t>за 2024 год +166 человек</w:t>
      </w:r>
      <w:r>
        <w:rPr>
          <w:color w:val="000000"/>
          <w:sz w:val="24"/>
          <w:szCs w:val="24"/>
          <w:shd w:fill="auto" w:val="clear"/>
        </w:rPr>
        <w:t xml:space="preserve">). </w:t>
      </w:r>
    </w:p>
    <w:p>
      <w:pPr>
        <w:pStyle w:val="Normal"/>
        <w:widowControl w:val="false"/>
        <w:ind w:firstLine="567"/>
        <w:jc w:val="both"/>
        <w:rPr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shd w:fill="auto" w:val="clear"/>
        </w:rPr>
        <w:t>Среднемесячная заработная плата ра</w:t>
      </w:r>
      <w:r>
        <w:rPr>
          <w:rFonts w:eastAsia="Calibri"/>
          <w:b/>
          <w:bCs/>
          <w:color w:val="000000"/>
          <w:sz w:val="24"/>
          <w:szCs w:val="24"/>
          <w:shd w:fill="auto" w:val="clear"/>
        </w:rPr>
        <w:t xml:space="preserve">ботников крупных и средних организаций </w:t>
      </w:r>
      <w:r>
        <w:rPr>
          <w:rFonts w:eastAsia="Calibri"/>
          <w:color w:val="000000"/>
          <w:sz w:val="24"/>
          <w:szCs w:val="24"/>
          <w:shd w:fill="auto" w:val="clear"/>
        </w:rPr>
        <w:t>в  2024 год</w:t>
      </w:r>
      <w:r>
        <w:rPr>
          <w:rFonts w:eastAsia="Calibri"/>
          <w:color w:val="000000"/>
          <w:sz w:val="24"/>
          <w:szCs w:val="24"/>
          <w:shd w:fill="auto" w:val="clear"/>
        </w:rPr>
        <w:t>у</w:t>
      </w:r>
      <w:r>
        <w:rPr>
          <w:rFonts w:eastAsia="Calibri"/>
          <w:color w:val="000000"/>
          <w:sz w:val="24"/>
          <w:szCs w:val="24"/>
          <w:shd w:fill="auto" w:val="clear"/>
        </w:rPr>
        <w:t xml:space="preserve"> составила </w:t>
      </w:r>
      <w:r>
        <w:rPr>
          <w:rFonts w:eastAsia="Calibri"/>
          <w:color w:val="000000"/>
          <w:sz w:val="24"/>
          <w:szCs w:val="24"/>
          <w:shd w:fill="auto" w:val="clear"/>
        </w:rPr>
        <w:t>61 512,5</w:t>
      </w:r>
      <w:r>
        <w:rPr>
          <w:rFonts w:eastAsia="Calibri"/>
          <w:color w:val="000000"/>
          <w:sz w:val="24"/>
          <w:szCs w:val="24"/>
          <w:shd w:fill="auto" w:val="clear"/>
        </w:rPr>
        <w:t>0</w:t>
      </w:r>
      <w:r>
        <w:rPr>
          <w:rFonts w:eastAsia="Calibri"/>
          <w:color w:val="000000"/>
          <w:sz w:val="24"/>
          <w:szCs w:val="24"/>
          <w:shd w:fill="auto" w:val="clear"/>
        </w:rPr>
        <w:t xml:space="preserve"> рублей (125,2% к уровню 2023 г.)</w:t>
      </w:r>
      <w:r>
        <w:rPr>
          <w:color w:val="000000"/>
          <w:sz w:val="24"/>
          <w:szCs w:val="24"/>
          <w:shd w:fill="auto" w:val="clear"/>
        </w:rPr>
        <w:t>. По состоянию на 01.</w:t>
      </w:r>
      <w:r>
        <w:rPr>
          <w:color w:val="000000"/>
          <w:sz w:val="24"/>
          <w:szCs w:val="24"/>
          <w:shd w:fill="auto" w:val="clear"/>
        </w:rPr>
        <w:t>01</w:t>
      </w:r>
      <w:r>
        <w:rPr>
          <w:color w:val="000000"/>
          <w:sz w:val="24"/>
          <w:szCs w:val="24"/>
          <w:shd w:fill="auto" w:val="clear"/>
        </w:rPr>
        <w:t>.202</w:t>
      </w:r>
      <w:r>
        <w:rPr>
          <w:color w:val="000000"/>
          <w:sz w:val="24"/>
          <w:szCs w:val="24"/>
          <w:shd w:fill="auto" w:val="clear"/>
        </w:rPr>
        <w:t>5</w:t>
      </w:r>
      <w:r>
        <w:rPr>
          <w:color w:val="000000"/>
          <w:sz w:val="24"/>
          <w:szCs w:val="24"/>
          <w:shd w:fill="auto" w:val="clear"/>
        </w:rPr>
        <w:t xml:space="preserve"> года просроченная задолженность отсутствует. 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fill="auto" w:val="clear"/>
        </w:rPr>
        <w:t xml:space="preserve">За отчетный год введено 747 кв.м. (422 кв.м. </w:t>
      </w:r>
      <w:r>
        <w:rPr>
          <w:color w:val="000000"/>
          <w:sz w:val="24"/>
          <w:szCs w:val="24"/>
          <w:shd w:fill="auto" w:val="clear"/>
        </w:rPr>
        <w:t>в</w:t>
      </w:r>
      <w:r>
        <w:rPr>
          <w:color w:val="000000"/>
          <w:sz w:val="24"/>
          <w:szCs w:val="24"/>
          <w:shd w:fill="auto" w:val="clear"/>
        </w:rPr>
        <w:t xml:space="preserve"> 2023 год</w:t>
      </w:r>
      <w:r>
        <w:rPr>
          <w:color w:val="000000"/>
          <w:sz w:val="24"/>
          <w:szCs w:val="24"/>
          <w:shd w:fill="auto" w:val="clear"/>
        </w:rPr>
        <w:t>у</w:t>
      </w:r>
      <w:r>
        <w:rPr>
          <w:color w:val="000000"/>
          <w:sz w:val="24"/>
          <w:szCs w:val="24"/>
          <w:shd w:fill="auto" w:val="clear"/>
        </w:rPr>
        <w:t xml:space="preserve">), увеличение к уровню прошлого года на 77%. Ввод жилья произведен населением за счет собственных и привлеченных средств. </w:t>
      </w:r>
      <w:r>
        <w:rPr>
          <w:color w:val="000000"/>
          <w:sz w:val="24"/>
          <w:szCs w:val="24"/>
          <w:shd w:fill="auto" w:val="clear"/>
        </w:rPr>
        <w:t>Построено 7 новых квартир, что в 1,8 р. больше чем в 2023 году.</w:t>
      </w:r>
      <w:r>
        <w:rPr>
          <w:color w:val="000000"/>
          <w:sz w:val="24"/>
          <w:szCs w:val="24"/>
          <w:shd w:fill="auto" w:val="clear"/>
        </w:rPr>
        <w:t xml:space="preserve"> 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b/>
          <w:bCs w:val="false"/>
          <w:color w:val="000000"/>
          <w:sz w:val="24"/>
          <w:szCs w:val="24"/>
          <w:shd w:fill="auto" w:val="clear"/>
        </w:rPr>
        <w:t>О</w:t>
      </w:r>
      <w:r>
        <w:rPr>
          <w:b/>
          <w:bCs w:val="false"/>
          <w:color w:val="000000"/>
          <w:sz w:val="24"/>
          <w:szCs w:val="24"/>
          <w:shd w:fill="auto" w:val="clear"/>
        </w:rPr>
        <w:t xml:space="preserve">бъем инвестиций в основной капитал 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 xml:space="preserve">составил 74,16 млн.руб. 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>Увеличение</w:t>
      </w:r>
      <w:r>
        <w:rPr>
          <w:color w:val="000000"/>
          <w:sz w:val="24"/>
          <w:szCs w:val="24"/>
          <w:shd w:fill="auto" w:val="clear"/>
        </w:rPr>
        <w:t xml:space="preserve"> в оценке составило </w:t>
      </w:r>
      <w:r>
        <w:rPr>
          <w:color w:val="000000"/>
          <w:sz w:val="24"/>
          <w:szCs w:val="24"/>
          <w:shd w:fill="auto" w:val="clear"/>
        </w:rPr>
        <w:t>4</w:t>
      </w:r>
      <w:r>
        <w:rPr>
          <w:color w:val="000000"/>
          <w:sz w:val="24"/>
          <w:szCs w:val="24"/>
          <w:shd w:fill="auto" w:val="clear"/>
        </w:rPr>
        <w:t>% (</w:t>
      </w:r>
      <w:r>
        <w:rPr>
          <w:color w:val="000000"/>
          <w:sz w:val="24"/>
          <w:szCs w:val="24"/>
          <w:shd w:fill="auto" w:val="clear"/>
        </w:rPr>
        <w:t>в</w:t>
      </w:r>
      <w:r>
        <w:rPr>
          <w:color w:val="000000"/>
          <w:sz w:val="24"/>
          <w:szCs w:val="24"/>
          <w:shd w:fill="auto" w:val="clear"/>
        </w:rPr>
        <w:t xml:space="preserve"> 2023 год</w:t>
      </w:r>
      <w:r>
        <w:rPr>
          <w:color w:val="000000"/>
          <w:sz w:val="24"/>
          <w:szCs w:val="24"/>
          <w:shd w:fill="auto" w:val="clear"/>
        </w:rPr>
        <w:t>у 71,4 млн.руб.</w:t>
      </w:r>
      <w:r>
        <w:rPr>
          <w:color w:val="000000"/>
          <w:sz w:val="24"/>
          <w:szCs w:val="24"/>
          <w:shd w:fill="auto" w:val="clear"/>
        </w:rPr>
        <w:t>).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shd w:fill="auto" w:val="clear"/>
        </w:rPr>
        <w:t>Уровень зарегистрированной безработицы</w:t>
      </w:r>
      <w:r>
        <w:rPr>
          <w:color w:val="000000"/>
          <w:sz w:val="24"/>
          <w:szCs w:val="24"/>
          <w:shd w:fill="auto" w:val="clear"/>
        </w:rPr>
        <w:t xml:space="preserve"> </w:t>
      </w:r>
      <w:r>
        <w:rPr>
          <w:color w:val="000000"/>
          <w:sz w:val="24"/>
          <w:szCs w:val="24"/>
          <w:shd w:fill="auto" w:val="clear"/>
        </w:rPr>
        <w:t>составил</w:t>
      </w:r>
      <w:r>
        <w:rPr>
          <w:color w:val="000000"/>
          <w:sz w:val="24"/>
          <w:szCs w:val="24"/>
          <w:shd w:fill="auto" w:val="clear"/>
        </w:rPr>
        <w:t xml:space="preserve"> 2,3%, по сравнению с аналогичным периодом прошлого года уменьшился </w:t>
      </w:r>
      <w:r>
        <w:rPr>
          <w:color w:val="000000"/>
          <w:sz w:val="24"/>
          <w:szCs w:val="24"/>
          <w:shd w:fill="auto" w:val="clear"/>
        </w:rPr>
        <w:t>на</w:t>
      </w:r>
      <w:r>
        <w:rPr>
          <w:color w:val="000000"/>
          <w:sz w:val="24"/>
          <w:szCs w:val="24"/>
          <w:shd w:fill="auto" w:val="clear"/>
        </w:rPr>
        <w:t xml:space="preserve"> 0,</w:t>
      </w:r>
      <w:r>
        <w:rPr>
          <w:color w:val="000000"/>
          <w:sz w:val="24"/>
          <w:szCs w:val="24"/>
          <w:shd w:fill="auto" w:val="clear"/>
        </w:rPr>
        <w:t>2</w:t>
      </w:r>
      <w:r>
        <w:rPr>
          <w:color w:val="000000"/>
          <w:sz w:val="24"/>
          <w:szCs w:val="24"/>
          <w:shd w:fill="auto" w:val="clear"/>
        </w:rPr>
        <w:t>%. Уменьшение наблюдается за счет снижение числа безработных граждан (</w:t>
      </w:r>
      <w:r>
        <w:rPr>
          <w:color w:val="000000"/>
          <w:sz w:val="24"/>
          <w:szCs w:val="24"/>
          <w:shd w:fill="auto" w:val="clear"/>
        </w:rPr>
        <w:t xml:space="preserve">в </w:t>
      </w:r>
      <w:r>
        <w:rPr>
          <w:color w:val="000000"/>
          <w:sz w:val="24"/>
          <w:szCs w:val="24"/>
          <w:shd w:fill="auto" w:val="clear"/>
        </w:rPr>
        <w:t xml:space="preserve">2023 г. – </w:t>
      </w:r>
      <w:r>
        <w:rPr>
          <w:color w:val="000000"/>
          <w:sz w:val="24"/>
          <w:szCs w:val="24"/>
          <w:shd w:fill="auto" w:val="clear"/>
        </w:rPr>
        <w:t>76</w:t>
      </w:r>
      <w:r>
        <w:rPr>
          <w:color w:val="000000"/>
          <w:sz w:val="24"/>
          <w:szCs w:val="24"/>
          <w:shd w:fill="auto" w:val="clear"/>
        </w:rPr>
        <w:t xml:space="preserve"> чел., </w:t>
      </w:r>
      <w:r>
        <w:rPr>
          <w:color w:val="000000"/>
          <w:sz w:val="24"/>
          <w:szCs w:val="24"/>
          <w:shd w:fill="auto" w:val="clear"/>
        </w:rPr>
        <w:t xml:space="preserve">в </w:t>
      </w:r>
      <w:r>
        <w:rPr>
          <w:color w:val="000000"/>
          <w:sz w:val="24"/>
          <w:szCs w:val="24"/>
          <w:shd w:fill="auto" w:val="clear"/>
        </w:rPr>
        <w:t xml:space="preserve">2024 г. - </w:t>
      </w:r>
      <w:r>
        <w:rPr>
          <w:color w:val="000000"/>
          <w:sz w:val="24"/>
          <w:szCs w:val="24"/>
          <w:shd w:fill="auto" w:val="clear"/>
        </w:rPr>
        <w:t>51</w:t>
      </w:r>
      <w:r>
        <w:rPr>
          <w:color w:val="000000"/>
          <w:sz w:val="24"/>
          <w:szCs w:val="24"/>
          <w:shd w:fill="auto" w:val="clear"/>
        </w:rPr>
        <w:t xml:space="preserve"> чел.)</w:t>
      </w:r>
    </w:p>
    <w:p>
      <w:pPr>
        <w:pStyle w:val="ConsNonformat"/>
        <w:widowControl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spacing w:before="0" w:after="0"/>
        <w:ind w:firstLine="709"/>
        <w:contextualSpacing/>
        <w:jc w:val="center"/>
        <w:rPr>
          <w:sz w:val="24"/>
          <w:szCs w:val="24"/>
        </w:rPr>
      </w:pPr>
      <w:r>
        <w:rPr>
          <w:b/>
          <w:color w:themeColor="text1" w:val="000000"/>
          <w:sz w:val="24"/>
          <w:szCs w:val="24"/>
          <w:shd w:fill="auto" w:val="clear"/>
        </w:rPr>
        <w:t>1. Краткая характеристика экономики</w:t>
      </w:r>
      <w:r>
        <w:rPr>
          <w:sz w:val="24"/>
          <w:szCs w:val="24"/>
          <w:shd w:fill="auto" w:val="clear"/>
        </w:rPr>
        <w:t xml:space="preserve"> </w:t>
      </w:r>
      <w:r>
        <w:rPr>
          <w:b/>
          <w:color w:themeColor="text1" w:val="000000"/>
          <w:sz w:val="24"/>
          <w:szCs w:val="24"/>
          <w:shd w:fill="auto" w:val="clear"/>
        </w:rPr>
        <w:t>Дальнереченского  муниципального района</w:t>
      </w:r>
    </w:p>
    <w:p>
      <w:pPr>
        <w:pStyle w:val="Normal"/>
        <w:spacing w:before="0" w:after="0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204"/>
          <w:tab w:val="left" w:pos="2590" w:leader="none"/>
        </w:tabs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>1.1. Основные отрасли экономики</w:t>
      </w:r>
    </w:p>
    <w:p>
      <w:pPr>
        <w:pStyle w:val="Normal"/>
        <w:tabs>
          <w:tab w:val="clear" w:pos="204"/>
          <w:tab w:val="left" w:pos="2590" w:leader="none"/>
        </w:tabs>
        <w:suppressAutoHyphens w:val="false"/>
        <w:spacing w:lineRule="auto" w:line="240" w:before="0" w:after="0"/>
        <w:ind w:firstLine="567" w:left="0" w:right="0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По данным территориального органа федеральной службы государственной статистики по Приморскому краю на 01.0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1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.202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5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 xml:space="preserve"> года на территории Дальнереченского муниципального района учтено 229 субъектов хозяйствования (больше аналогичного  периода  2023 года на 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12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 xml:space="preserve"> субъектов или на 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6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%), из них 6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8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 xml:space="preserve"> юридических лица (увеличение на 1  или на 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3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%) и 16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1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 xml:space="preserve"> индивидуальных предпринимателя (увеличение на 1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0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 xml:space="preserve"> субъект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ов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 xml:space="preserve"> или на 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7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 xml:space="preserve">%). </w:t>
      </w:r>
    </w:p>
    <w:p>
      <w:pPr>
        <w:pStyle w:val="Normal"/>
        <w:tabs>
          <w:tab w:val="clear" w:pos="204"/>
          <w:tab w:val="left" w:pos="2590" w:leader="none"/>
        </w:tabs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 xml:space="preserve">По видам экономической деятельности хозяйствующие субъекты распределяются: сельское и лесное хозяйство -  65 ед., торговля,  ремонт автотранспортных средств и мотоциклов  - 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70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 xml:space="preserve"> ед., строительство -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16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 xml:space="preserve"> ед., транспортировка и хранение  - 1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5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 xml:space="preserve"> ед.,  обрабатывающее производство - 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5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 xml:space="preserve"> ед.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 xml:space="preserve"> </w:t>
      </w:r>
      <w:r>
        <w:rPr>
          <w:rFonts w:cs="Times New Roman"/>
          <w:color w:themeColor="text1" w:val="000000"/>
          <w:sz w:val="24"/>
          <w:szCs w:val="24"/>
          <w:shd w:fill="auto" w:val="clear"/>
          <w:lang w:eastAsia="ru-RU"/>
        </w:rPr>
        <w:t xml:space="preserve">На территории района крупных и средних предприятий не зарегистрировано. </w:t>
      </w:r>
    </w:p>
    <w:p>
      <w:pPr>
        <w:pStyle w:val="Normal"/>
        <w:widowControl/>
        <w:tabs>
          <w:tab w:val="clear" w:pos="204"/>
          <w:tab w:val="left" w:pos="2590" w:leader="none"/>
        </w:tabs>
        <w:suppressAutoHyphens w:val="false"/>
        <w:overflowPunct w:val="false"/>
        <w:bidi w:val="0"/>
        <w:spacing w:lineRule="auto" w:line="240" w:before="0" w:after="0"/>
        <w:ind w:firstLine="567" w:left="0" w:right="0"/>
        <w:jc w:val="both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 xml:space="preserve">Среднемесячная заработная плата в целом по району составила 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6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1 512,5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 xml:space="preserve"> тыс.руб. Отношение к средне краевому уровню данного показателя составляет – 6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2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%.</w:t>
      </w:r>
    </w:p>
    <w:p>
      <w:pPr>
        <w:pStyle w:val="Normal"/>
        <w:widowControl/>
        <w:suppressAutoHyphens w:val="false"/>
        <w:overflowPunct w:val="false"/>
        <w:bidi w:val="0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fill="auto" w:val="clear"/>
          <w:lang w:eastAsia="zh-CN"/>
        </w:rPr>
        <w:t xml:space="preserve">Оборот общественного питания за </w:t>
      </w:r>
      <w:r>
        <w:rPr>
          <w:color w:val="000000"/>
          <w:sz w:val="24"/>
          <w:szCs w:val="24"/>
          <w:shd w:fill="auto" w:val="clear"/>
          <w:lang w:eastAsia="zh-CN"/>
        </w:rPr>
        <w:t>2024</w:t>
      </w:r>
      <w:r>
        <w:rPr>
          <w:color w:val="000000"/>
          <w:sz w:val="24"/>
          <w:szCs w:val="24"/>
          <w:shd w:fill="auto" w:val="clear"/>
          <w:lang w:eastAsia="zh-CN"/>
        </w:rPr>
        <w:t xml:space="preserve"> года составил </w:t>
      </w:r>
      <w:r>
        <w:rPr>
          <w:color w:val="000000"/>
          <w:sz w:val="24"/>
          <w:szCs w:val="24"/>
          <w:shd w:fill="auto" w:val="clear"/>
          <w:lang w:eastAsia="zh-CN"/>
        </w:rPr>
        <w:t>8,6</w:t>
      </w:r>
      <w:r>
        <w:rPr>
          <w:color w:val="000000"/>
          <w:sz w:val="24"/>
          <w:szCs w:val="24"/>
          <w:shd w:fill="auto" w:val="clear"/>
          <w:lang w:eastAsia="zh-CN"/>
        </w:rPr>
        <w:t xml:space="preserve"> млн. руб., рост в сопоставимых ценах к соответствующему периоду прошлого года на </w:t>
      </w:r>
      <w:r>
        <w:rPr>
          <w:color w:val="000000"/>
          <w:sz w:val="24"/>
          <w:szCs w:val="24"/>
          <w:shd w:fill="auto" w:val="clear"/>
          <w:lang w:eastAsia="zh-CN"/>
        </w:rPr>
        <w:t>10</w:t>
      </w:r>
      <w:r>
        <w:rPr>
          <w:color w:val="000000"/>
          <w:sz w:val="24"/>
          <w:szCs w:val="24"/>
          <w:shd w:fill="auto" w:val="clear"/>
          <w:lang w:eastAsia="zh-CN"/>
        </w:rPr>
        <w:t>%. Рост оборота общественного питания произошло за счет увеличения субвенций на обеспечение обучающихся бесплатным питанием в муниципальных общеобразовательных учреждениях, увеличения численности питающихся детей.</w:t>
      </w:r>
    </w:p>
    <w:p>
      <w:pPr>
        <w:pStyle w:val="Normal"/>
        <w:widowControl/>
        <w:suppressAutoHyphens w:val="false"/>
        <w:overflowPunct w:val="false"/>
        <w:bidi w:val="0"/>
        <w:spacing w:lineRule="auto" w:line="240" w:before="0" w:after="0"/>
        <w:ind w:firstLine="567" w:left="0" w:right="0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По организационно-правовым формам юридические лица распределились следующим образом: коммерческие - 3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2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/4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7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%, некоммерческие — 36/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53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%, в т. ч. муниципальная - 30/4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4</w:t>
      </w:r>
      <w:r>
        <w:rPr>
          <w:rFonts w:cs="Times New Roman"/>
          <w:color w:val="000000"/>
          <w:sz w:val="24"/>
          <w:szCs w:val="24"/>
          <w:shd w:fill="auto" w:val="clear"/>
          <w:lang w:eastAsia="ru-RU"/>
        </w:rPr>
        <w:t>%.</w:t>
      </w:r>
    </w:p>
    <w:p>
      <w:pPr>
        <w:pStyle w:val="BodyText2"/>
        <w:spacing w:lineRule="auto" w:line="240" w:before="0" w:after="0"/>
        <w:ind w:firstLine="709"/>
        <w:jc w:val="both"/>
        <w:rPr>
          <w:rFonts w:ascii="Times New Roman" w:hAnsi="Times New Roman"/>
          <w:color w:themeColor="text1" w:val="000000"/>
          <w:sz w:val="24"/>
          <w:szCs w:val="24"/>
          <w:highlight w:val="none"/>
          <w:shd w:fill="auto" w:val="clear"/>
        </w:rPr>
      </w:pPr>
      <w:r>
        <w:rPr>
          <w:color w:themeColor="text1" w:val="000000"/>
          <w:sz w:val="24"/>
          <w:szCs w:val="24"/>
          <w:shd w:fill="auto" w:val="clear"/>
        </w:rPr>
      </w:r>
    </w:p>
    <w:p>
      <w:pPr>
        <w:pStyle w:val="BodyText2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>
          <w:sz w:val="24"/>
          <w:szCs w:val="24"/>
        </w:rPr>
      </w:pPr>
      <w:r>
        <w:rPr>
          <w:color w:themeColor="text1" w:val="000000"/>
          <w:sz w:val="24"/>
          <w:szCs w:val="24"/>
          <w:shd w:fill="auto" w:val="clear"/>
        </w:rPr>
        <w:t>1.2. Бюджет</w:t>
      </w:r>
    </w:p>
    <w:p>
      <w:pPr>
        <w:pStyle w:val="Normal"/>
        <w:shd w:val="clear" w:color="auto" w:fill="FFFFFF"/>
        <w:tabs>
          <w:tab w:val="clear" w:pos="204"/>
          <w:tab w:val="left" w:pos="5184" w:leader="none"/>
          <w:tab w:val="left" w:pos="9498" w:leader="none"/>
          <w:tab w:val="left" w:pos="9639" w:leader="none"/>
          <w:tab w:val="left" w:pos="10065" w:leader="none"/>
        </w:tabs>
        <w:spacing w:before="0" w:after="0"/>
        <w:ind w:firstLine="567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pacing w:val="-2"/>
          <w:sz w:val="24"/>
          <w:szCs w:val="24"/>
          <w:shd w:fill="auto" w:val="clear"/>
        </w:rPr>
        <w:t xml:space="preserve">По данным отчета об исполнении консолидированного бюджета района </w:t>
      </w:r>
      <w:r>
        <w:rPr>
          <w:color w:val="000000"/>
          <w:sz w:val="24"/>
          <w:szCs w:val="24"/>
          <w:shd w:fill="auto" w:val="clear"/>
        </w:rPr>
        <w:t>уточненный план по доходам составил 743 807,30 тыс. руб., при этом поступило доходов в сумме 809 494,87 тыс. руб. или 108,83% к плановым назначениям</w:t>
      </w:r>
      <w:r>
        <w:rPr>
          <w:color w:val="000000"/>
          <w:spacing w:val="-5"/>
          <w:sz w:val="24"/>
          <w:szCs w:val="24"/>
          <w:shd w:fill="auto" w:val="clear"/>
        </w:rPr>
        <w:t xml:space="preserve">. </w:t>
      </w:r>
    </w:p>
    <w:p>
      <w:pPr>
        <w:pStyle w:val="Normal"/>
        <w:tabs>
          <w:tab w:val="clear" w:pos="204"/>
          <w:tab w:val="left" w:pos="540" w:leader="none"/>
        </w:tabs>
        <w:spacing w:before="0" w:after="0"/>
        <w:ind w:firstLine="567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Бюджетные назначения налоговых и неналоговых доходов </w:t>
      </w:r>
      <w:r>
        <w:rPr>
          <w:color w:val="000000"/>
          <w:spacing w:val="-2"/>
          <w:sz w:val="24"/>
          <w:szCs w:val="24"/>
          <w:shd w:fill="auto" w:val="clear"/>
        </w:rPr>
        <w:t>за отчетный период выполнены на 158,96%, при плане 116 477,63 тыс. руб. в бюджет поступило 185 151,74 тыс. руб., в том числе по видам доходов:</w:t>
      </w:r>
    </w:p>
    <w:p>
      <w:pPr>
        <w:pStyle w:val="Normal"/>
        <w:tabs>
          <w:tab w:val="clear" w:pos="204"/>
          <w:tab w:val="left" w:pos="540" w:leader="none"/>
        </w:tabs>
        <w:spacing w:before="0" w:after="0"/>
        <w:ind w:firstLine="567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pacing w:val="-2"/>
          <w:sz w:val="24"/>
          <w:szCs w:val="24"/>
          <w:shd w:fill="auto" w:val="clear"/>
        </w:rPr>
        <w:t>- налоговые доходы – 160 876,01 тыс.руб. или 86,89% от суммы поступивших доходов;</w:t>
      </w:r>
    </w:p>
    <w:p>
      <w:pPr>
        <w:pStyle w:val="Normal"/>
        <w:tabs>
          <w:tab w:val="clear" w:pos="204"/>
          <w:tab w:val="left" w:pos="540" w:leader="none"/>
        </w:tabs>
        <w:spacing w:before="0" w:after="0"/>
        <w:ind w:firstLine="567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pacing w:val="-2"/>
          <w:sz w:val="24"/>
          <w:szCs w:val="24"/>
          <w:shd w:fill="auto" w:val="clear"/>
        </w:rPr>
        <w:t>- неналоговые доходы – 24 275,73 тыс.руб. или 13,11% поступлений налоговых и неналоговых доходов.</w:t>
      </w:r>
    </w:p>
    <w:p>
      <w:pPr>
        <w:pStyle w:val="BodyTextIndent"/>
        <w:spacing w:before="0" w:after="0"/>
        <w:ind w:firstLine="567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b w:val="false"/>
          <w:color w:val="000000"/>
          <w:sz w:val="24"/>
          <w:szCs w:val="24"/>
          <w:shd w:fill="auto" w:val="clear"/>
        </w:rPr>
        <w:t xml:space="preserve">Безвозмездные поступления из краевого бюджета по плану составили 627 329,67 тыс. руб., фактически в консолидированный бюджет района поступило 624 343,13 тыс. руб. или 99,52% к плановым назначениям. Относительно общей суммы доходов консолидированного бюджета района безвозмездные перечисления составили 77,13%. </w:t>
      </w:r>
    </w:p>
    <w:p>
      <w:pPr>
        <w:pStyle w:val="Normal"/>
        <w:spacing w:before="0" w:after="0"/>
        <w:ind w:firstLine="567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Недоимка по налоговым и неналоговым доходам в целом увеличилась на 2 245 309,11 рублей, в т.ч. </w:t>
      </w:r>
    </w:p>
    <w:p>
      <w:pPr>
        <w:pStyle w:val="Normal"/>
        <w:spacing w:before="0" w:after="0"/>
        <w:ind w:firstLine="567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- по налоговым доходам, формирующим местный бюджет недоимка уменьшилась на 1 239,05 рублей,</w:t>
      </w:r>
    </w:p>
    <w:p>
      <w:pPr>
        <w:pStyle w:val="Normal"/>
        <w:spacing w:before="0" w:after="0"/>
        <w:ind w:firstLine="567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- по налоговым доходам, формирующим краевой бюджет недоимка увеличилась на 303 488,81 рублей, </w:t>
      </w:r>
    </w:p>
    <w:p>
      <w:pPr>
        <w:pStyle w:val="Normal"/>
        <w:spacing w:before="0" w:after="0"/>
        <w:ind w:firstLine="567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-по неналоговым доходам недоимка увеличилась на 1 943 059,35 рублей.</w:t>
      </w:r>
    </w:p>
    <w:p>
      <w:pPr>
        <w:pStyle w:val="Normal"/>
        <w:spacing w:before="0" w:after="0"/>
        <w:ind w:firstLine="567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rFonts w:cs="Times New Roman"/>
          <w:color w:val="000000"/>
          <w:spacing w:val="-5"/>
          <w:sz w:val="24"/>
          <w:szCs w:val="24"/>
          <w:shd w:fill="auto" w:val="clear"/>
        </w:rPr>
        <w:t>Расходная часть консолидированного бюджета за 2024 год составила 766 415,86 тыс. руб. при плане 779 801,46 тыс. руб., расходы исполнены на 98,28%.</w:t>
      </w:r>
    </w:p>
    <w:p>
      <w:pPr>
        <w:pStyle w:val="Normal"/>
        <w:suppressAutoHyphens w:val="false"/>
        <w:spacing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>1.3. Характеристика ситуации района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>Численность населения Дальнереченского муниципального района на 01.</w:t>
      </w:r>
      <w:r>
        <w:rPr>
          <w:sz w:val="24"/>
          <w:szCs w:val="24"/>
          <w:shd w:fill="auto" w:val="clear"/>
        </w:rPr>
        <w:t>01</w:t>
      </w:r>
      <w:r>
        <w:rPr>
          <w:sz w:val="24"/>
          <w:szCs w:val="24"/>
          <w:shd w:fill="auto" w:val="clear"/>
        </w:rPr>
        <w:t>.202</w:t>
      </w:r>
      <w:r>
        <w:rPr>
          <w:sz w:val="24"/>
          <w:szCs w:val="24"/>
          <w:shd w:fill="auto" w:val="clear"/>
        </w:rPr>
        <w:t>5</w:t>
      </w:r>
      <w:r>
        <w:rPr>
          <w:sz w:val="24"/>
          <w:szCs w:val="24"/>
          <w:shd w:fill="auto" w:val="clear"/>
        </w:rPr>
        <w:t xml:space="preserve"> года</w:t>
      </w:r>
      <w:r>
        <w:rPr>
          <w:color w:val="000000"/>
          <w:sz w:val="24"/>
          <w:szCs w:val="24"/>
          <w:shd w:fill="auto" w:val="clear"/>
        </w:rPr>
        <w:t xml:space="preserve"> составляет 7 </w:t>
      </w:r>
      <w:r>
        <w:rPr>
          <w:color w:val="000000"/>
          <w:sz w:val="24"/>
          <w:szCs w:val="24"/>
          <w:shd w:fill="auto" w:val="clear"/>
        </w:rPr>
        <w:t>596</w:t>
      </w:r>
      <w:r>
        <w:rPr>
          <w:color w:val="000000"/>
          <w:sz w:val="24"/>
          <w:szCs w:val="24"/>
          <w:shd w:fill="auto" w:val="clear"/>
        </w:rPr>
        <w:t xml:space="preserve"> чел. (97,</w:t>
      </w:r>
      <w:r>
        <w:rPr>
          <w:color w:val="000000"/>
          <w:sz w:val="24"/>
          <w:szCs w:val="24"/>
          <w:shd w:fill="auto" w:val="clear"/>
        </w:rPr>
        <w:t>5</w:t>
      </w:r>
      <w:r>
        <w:rPr>
          <w:color w:val="000000"/>
          <w:sz w:val="24"/>
          <w:szCs w:val="24"/>
          <w:shd w:fill="auto" w:val="clear"/>
        </w:rPr>
        <w:t>% к 202</w:t>
      </w:r>
      <w:r>
        <w:rPr>
          <w:color w:val="000000"/>
          <w:sz w:val="24"/>
          <w:szCs w:val="24"/>
          <w:shd w:fill="auto" w:val="clear"/>
        </w:rPr>
        <w:t>4</w:t>
      </w:r>
      <w:r>
        <w:rPr>
          <w:color w:val="000000"/>
          <w:sz w:val="24"/>
          <w:szCs w:val="24"/>
          <w:shd w:fill="auto" w:val="clear"/>
        </w:rPr>
        <w:t xml:space="preserve"> году).</w:t>
      </w:r>
    </w:p>
    <w:p>
      <w:pPr>
        <w:pStyle w:val="3928"/>
        <w:spacing w:beforeAutospacing="0" w:before="0" w:afterAutospacing="0" w:after="0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 xml:space="preserve">Объем отгруженных товаров составил </w:t>
      </w:r>
      <w:r>
        <w:rPr>
          <w:sz w:val="24"/>
          <w:szCs w:val="24"/>
          <w:shd w:fill="auto" w:val="clear"/>
        </w:rPr>
        <w:t>103,2</w:t>
      </w:r>
      <w:r>
        <w:rPr>
          <w:sz w:val="24"/>
          <w:szCs w:val="24"/>
          <w:shd w:fill="auto" w:val="clear"/>
        </w:rPr>
        <w:t xml:space="preserve">% к  2023 года. </w:t>
      </w:r>
    </w:p>
    <w:p>
      <w:pPr>
        <w:pStyle w:val="Normal"/>
        <w:ind w:firstLine="709" w:left="0" w:right="0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 xml:space="preserve">Производство продукции сельского хозяйства по оценочным данным составило </w:t>
      </w:r>
      <w:r>
        <w:rPr>
          <w:sz w:val="24"/>
          <w:szCs w:val="24"/>
          <w:shd w:fill="auto" w:val="clear"/>
        </w:rPr>
        <w:t>619,8</w:t>
      </w:r>
      <w:r>
        <w:rPr>
          <w:sz w:val="24"/>
          <w:szCs w:val="24"/>
          <w:shd w:fill="auto" w:val="clear"/>
        </w:rPr>
        <w:t xml:space="preserve"> млн. руб. (10</w:t>
      </w:r>
      <w:r>
        <w:rPr>
          <w:sz w:val="24"/>
          <w:szCs w:val="24"/>
          <w:shd w:fill="auto" w:val="clear"/>
        </w:rPr>
        <w:t>2</w:t>
      </w:r>
      <w:r>
        <w:rPr>
          <w:sz w:val="24"/>
          <w:szCs w:val="24"/>
          <w:shd w:fill="auto" w:val="clear"/>
        </w:rPr>
        <w:t>,</w:t>
      </w:r>
      <w:r>
        <w:rPr>
          <w:sz w:val="24"/>
          <w:szCs w:val="24"/>
          <w:shd w:fill="auto" w:val="clear"/>
        </w:rPr>
        <w:t>5</w:t>
      </w:r>
      <w:r>
        <w:rPr>
          <w:sz w:val="24"/>
          <w:szCs w:val="24"/>
          <w:shd w:fill="auto" w:val="clear"/>
        </w:rPr>
        <w:t>% к 2023 год</w:t>
      </w:r>
      <w:r>
        <w:rPr>
          <w:sz w:val="24"/>
          <w:szCs w:val="24"/>
          <w:shd w:fill="auto" w:val="clear"/>
        </w:rPr>
        <w:t>у</w:t>
      </w:r>
      <w:r>
        <w:rPr>
          <w:sz w:val="24"/>
          <w:szCs w:val="24"/>
          <w:shd w:fill="auto" w:val="clear"/>
        </w:rPr>
        <w:t>).</w:t>
      </w:r>
    </w:p>
    <w:p>
      <w:pPr>
        <w:pStyle w:val="Normal"/>
        <w:widowControl/>
        <w:suppressAutoHyphens w:val="false"/>
        <w:overflowPunct w:val="false"/>
        <w:bidi w:val="0"/>
        <w:spacing w:lineRule="auto" w:line="240" w:before="0" w:after="0"/>
        <w:ind w:firstLine="567" w:left="0" w:right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shd w:fill="auto" w:val="clear"/>
          <w:lang w:eastAsia="ru-RU"/>
        </w:rPr>
        <w:t xml:space="preserve">Объем платных услуг, оказываемых населению за 2024 года составил </w:t>
      </w:r>
      <w:r>
        <w:rPr>
          <w:rFonts w:cs="Times New Roman"/>
          <w:sz w:val="24"/>
          <w:szCs w:val="24"/>
          <w:shd w:fill="auto" w:val="clear"/>
          <w:lang w:eastAsia="ru-RU"/>
        </w:rPr>
        <w:t>13,4</w:t>
      </w:r>
      <w:r>
        <w:rPr>
          <w:rFonts w:cs="Times New Roman"/>
          <w:sz w:val="24"/>
          <w:szCs w:val="24"/>
          <w:shd w:fill="auto" w:val="clear"/>
          <w:lang w:eastAsia="ru-RU"/>
        </w:rPr>
        <w:t xml:space="preserve"> млн. руб., в сопоставимых ценах ниже против соответствующего периода прошлого года на </w:t>
      </w:r>
      <w:r>
        <w:rPr>
          <w:rFonts w:cs="Times New Roman"/>
          <w:sz w:val="24"/>
          <w:szCs w:val="24"/>
          <w:shd w:fill="auto" w:val="clear"/>
          <w:lang w:eastAsia="ru-RU"/>
        </w:rPr>
        <w:t>9</w:t>
      </w:r>
      <w:r>
        <w:rPr>
          <w:rFonts w:cs="Times New Roman"/>
          <w:sz w:val="24"/>
          <w:szCs w:val="24"/>
          <w:shd w:fill="auto" w:val="clear"/>
          <w:lang w:eastAsia="ru-RU"/>
        </w:rPr>
        <w:t xml:space="preserve">%  </w:t>
      </w:r>
      <w:r>
        <w:rPr>
          <w:rFonts w:cs="Times New Roman"/>
          <w:sz w:val="24"/>
          <w:szCs w:val="24"/>
          <w:shd w:fill="auto" w:val="clear"/>
          <w:lang w:eastAsia="ru-RU"/>
        </w:rPr>
        <w:t>к</w:t>
      </w:r>
      <w:r>
        <w:rPr>
          <w:sz w:val="24"/>
          <w:szCs w:val="24"/>
          <w:shd w:fill="auto" w:val="clear"/>
        </w:rPr>
        <w:t xml:space="preserve"> 202</w:t>
      </w:r>
      <w:r>
        <w:rPr>
          <w:sz w:val="24"/>
          <w:szCs w:val="24"/>
          <w:shd w:fill="auto" w:val="clear"/>
        </w:rPr>
        <w:t>4</w:t>
      </w:r>
      <w:r>
        <w:rPr>
          <w:sz w:val="24"/>
          <w:szCs w:val="24"/>
          <w:shd w:fill="auto" w:val="clear"/>
        </w:rPr>
        <w:t xml:space="preserve"> год</w:t>
      </w:r>
      <w:r>
        <w:rPr>
          <w:sz w:val="24"/>
          <w:szCs w:val="24"/>
          <w:shd w:fill="auto" w:val="clear"/>
        </w:rPr>
        <w:t>у</w:t>
      </w:r>
      <w:r>
        <w:rPr>
          <w:sz w:val="24"/>
          <w:szCs w:val="24"/>
          <w:shd w:fill="auto" w:val="clear"/>
        </w:rPr>
        <w:t xml:space="preserve">). </w:t>
      </w:r>
      <w:r>
        <w:rPr>
          <w:color w:themeColor="text1" w:val="000000"/>
          <w:sz w:val="24"/>
          <w:szCs w:val="24"/>
          <w:shd w:fill="auto" w:val="clear"/>
        </w:rPr>
        <w:t>Увеличение произошло за счет снижения численности населения по отношению к жилищному фонду на территории района.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color w:themeColor="text1" w:val="000000"/>
          <w:sz w:val="24"/>
          <w:szCs w:val="24"/>
          <w:highlight w:val="none"/>
          <w:shd w:fill="auto" w:val="clear"/>
        </w:rPr>
      </w:pPr>
      <w:r>
        <w:rPr>
          <w:color w:themeColor="text1" w:val="000000"/>
          <w:sz w:val="24"/>
          <w:szCs w:val="24"/>
          <w:shd w:fill="auto" w:val="clear"/>
        </w:rPr>
      </w:r>
    </w:p>
    <w:p>
      <w:pPr>
        <w:pStyle w:val="BodyText2"/>
        <w:spacing w:lineRule="auto" w:line="240" w:before="0" w:after="0"/>
        <w:ind w:firstLine="709"/>
        <w:contextualSpacing/>
        <w:jc w:val="both"/>
        <w:rPr>
          <w:sz w:val="24"/>
          <w:szCs w:val="24"/>
        </w:rPr>
      </w:pPr>
      <w:r>
        <w:rPr>
          <w:color w:themeColor="text1" w:val="000000"/>
          <w:sz w:val="24"/>
          <w:szCs w:val="24"/>
          <w:shd w:fill="auto" w:val="clear"/>
        </w:rPr>
        <w:t>1.4. Меры поддержки.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 xml:space="preserve">Постановлением администрации ДМР от 23.10.2017 № 524-па была утверждена муниципальная  программа «Развитие предпринимательства в Дальнереченском муниципальном районе на 2020 - 2026 годы». 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fill="auto" w:val="clear"/>
        </w:rPr>
        <w:t xml:space="preserve">При главе администрации Дальнереченского муниципального района прошло </w:t>
      </w:r>
      <w:r>
        <w:rPr>
          <w:color w:val="000000"/>
          <w:sz w:val="24"/>
          <w:szCs w:val="24"/>
          <w:shd w:fill="auto" w:val="clear"/>
        </w:rPr>
        <w:t>4</w:t>
      </w:r>
      <w:r>
        <w:rPr>
          <w:color w:val="000000"/>
          <w:sz w:val="24"/>
          <w:szCs w:val="24"/>
          <w:shd w:fill="auto" w:val="clear"/>
        </w:rPr>
        <w:t xml:space="preserve"> заседание Совета </w:t>
      </w:r>
      <w:r>
        <w:rPr>
          <w:bCs/>
          <w:color w:val="000000"/>
          <w:sz w:val="24"/>
          <w:szCs w:val="24"/>
          <w:shd w:fill="auto" w:val="clear"/>
        </w:rPr>
        <w:t>по улучшению инвестиционного климата и развития предпринимательства</w:t>
      </w:r>
      <w:r>
        <w:rPr>
          <w:color w:val="000000"/>
          <w:sz w:val="24"/>
          <w:szCs w:val="24"/>
          <w:shd w:fill="auto" w:val="clear"/>
        </w:rPr>
        <w:t xml:space="preserve">, на котором рассматривались вопросы предпринимательской деятельности, законодательства. </w:t>
      </w:r>
      <w:r>
        <w:rPr>
          <w:color w:val="000000"/>
          <w:sz w:val="24"/>
          <w:szCs w:val="24"/>
          <w:shd w:fill="auto" w:val="clear"/>
        </w:rPr>
        <w:t>С</w:t>
      </w:r>
      <w:r>
        <w:rPr>
          <w:color w:val="000000"/>
          <w:sz w:val="24"/>
          <w:szCs w:val="24"/>
          <w:shd w:fill="auto" w:val="clear"/>
        </w:rPr>
        <w:t xml:space="preserve">отрудниками отдела экономики администрации была оказана консультационная и информационная поддержка </w:t>
      </w:r>
      <w:r>
        <w:rPr>
          <w:color w:val="000000"/>
          <w:sz w:val="24"/>
          <w:szCs w:val="24"/>
          <w:shd w:fill="auto" w:val="clear"/>
        </w:rPr>
        <w:t>117</w:t>
      </w:r>
      <w:r>
        <w:rPr>
          <w:color w:val="000000"/>
          <w:sz w:val="24"/>
          <w:szCs w:val="24"/>
          <w:shd w:fill="auto" w:val="clear"/>
        </w:rPr>
        <w:t xml:space="preserve"> субъектам МСП.</w:t>
      </w:r>
    </w:p>
    <w:p>
      <w:pPr>
        <w:pStyle w:val="Normal"/>
        <w:suppressAutoHyphens w:val="true"/>
        <w:overflowPunct w:val="true"/>
        <w:spacing w:lineRule="atLeast" w:line="240"/>
        <w:ind w:firstLine="709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b w:val="false"/>
          <w:bCs w:val="false"/>
          <w:color w:val="000000"/>
          <w:sz w:val="24"/>
          <w:szCs w:val="24"/>
          <w:u w:val="none"/>
          <w:shd w:fill="auto" w:val="clear"/>
        </w:rPr>
        <w:t>За прошедший период текущего года субъекту МСП предоставлен один земельный участок из перечня</w:t>
      </w:r>
      <w:r>
        <w:rPr>
          <w:b w:val="false"/>
          <w:bCs w:val="false"/>
          <w:color w:val="000000"/>
          <w:sz w:val="24"/>
          <w:szCs w:val="24"/>
          <w:u w:val="none"/>
          <w:shd w:fill="auto" w:val="clear"/>
          <w:lang w:eastAsia="zh-CN"/>
        </w:rPr>
        <w:t xml:space="preserve"> муниципального имущества свободного от прав третьих лиц, предназначенного для предоставления его во владение и (или) пользование на долгосрочной основе субъектам малого и среднего предпринимательства.</w:t>
      </w:r>
    </w:p>
    <w:p>
      <w:pPr>
        <w:pStyle w:val="Normal"/>
        <w:spacing w:before="0" w:after="0"/>
        <w:ind w:firstLine="709"/>
        <w:contextualSpacing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rFonts w:cs="Times New Roman"/>
          <w:color w:val="000000"/>
          <w:sz w:val="24"/>
          <w:szCs w:val="24"/>
          <w:shd w:fill="auto" w:val="clear"/>
          <w:lang w:val="ru-RU" w:eastAsia="zh-CN"/>
        </w:rPr>
        <w:t>За 2024 года из бюджета Дальнереченского муниципального района были предоставлены субсидии юридическим лицам на возмещение затрат недополученных доходов связанных с осуществлением регулярных пассажирских перевозок автомобильным транспортом по регулируемым тарифам на территории Дальнереченского муниципального района в разме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  <w:lang w:val="ru-RU" w:eastAsia="zh-CN"/>
        </w:rPr>
        <w:t xml:space="preserve">ре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val="ru-RU" w:eastAsia="ru-RU"/>
        </w:rPr>
        <w:t xml:space="preserve">6 659,41 </w:t>
      </w:r>
      <w:r>
        <w:rPr>
          <w:rFonts w:cs="Times New Roman"/>
          <w:i w:val="false"/>
          <w:iCs w:val="false"/>
          <w:color w:val="000000"/>
          <w:sz w:val="24"/>
          <w:szCs w:val="24"/>
          <w:shd w:fill="auto" w:val="clear"/>
          <w:lang w:val="ru-RU" w:eastAsia="zh-CN"/>
        </w:rPr>
        <w:t>тыс. р</w:t>
      </w:r>
      <w:r>
        <w:rPr>
          <w:rFonts w:cs="Times New Roman"/>
          <w:color w:val="000000"/>
          <w:sz w:val="24"/>
          <w:szCs w:val="24"/>
          <w:shd w:fill="auto" w:val="clear"/>
          <w:lang w:val="ru-RU" w:eastAsia="zh-CN"/>
        </w:rPr>
        <w:t>уб.</w:t>
      </w:r>
    </w:p>
    <w:p>
      <w:pPr>
        <w:pStyle w:val="Normal"/>
        <w:spacing w:before="0" w:after="0"/>
        <w:ind w:firstLine="567" w:left="0" w:right="0"/>
        <w:contextualSpacing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В</w:t>
      </w:r>
      <w:r>
        <w:rPr>
          <w:rFonts w:cs="Times New Roman"/>
          <w:b w:val="false"/>
          <w:bCs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 xml:space="preserve"> целях возмещения недополученных доходов за счёт средств краевого и местного бюджета юридическим лицам, индивидуальным предпринимателям, осуществляющим обеспечение населения Дальнереченского муниципального района твердым топливом (дровами) за счет краевого и местного бюджетов произведено возмещение затрат в размере </w:t>
      </w:r>
      <w:r>
        <w:rPr>
          <w:rFonts w:cs="Times New Roman"/>
          <w:b w:val="false"/>
          <w:bCs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20 942,32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ru-RU" w:eastAsia="ru-RU" w:bidi="ar-SA"/>
        </w:rPr>
        <w:t>тыс</w:t>
      </w:r>
      <w:r>
        <w:rPr>
          <w:rFonts w:eastAsia="Times New Roman" w:cs="Times New Roman"/>
          <w:b w:val="false"/>
          <w:bCs w:val="false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ru-RU" w:eastAsia="ru-RU" w:bidi="ar-SA"/>
        </w:rPr>
        <w:t>.руб.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fill="auto" w:val="clear"/>
        </w:rPr>
        <w:t>По программе «Дальневосточный гектар» в течение 2024 года заключено 25 договоров безвозмездного пользования земельными участками с различными видами разрешенного использования, в том числе для ведения бизнеса, предоставлено 20,04 га земли. Общая площадь земельных участков, предоставленных гражданам на праве безвозмездного пользования по состоянию на 01.01.2025 г. составляет 390,1 га. Заключено 354 договора с 444 гражданами. По состоянию на 01.01.2025 г. предоставлено в собственность 124 земельных участков площадью 140,76 га, в аренду – 7 участков площадью 6,36 га.</w:t>
      </w:r>
    </w:p>
    <w:p>
      <w:pPr>
        <w:pStyle w:val="Normal"/>
        <w:spacing w:lineRule="auto" w:line="240"/>
        <w:ind w:firstLine="567" w:left="0" w:right="0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rFonts w:eastAsia="Calibri"/>
          <w:color w:val="000000"/>
          <w:sz w:val="24"/>
          <w:szCs w:val="24"/>
          <w:shd w:fill="auto" w:val="clear"/>
          <w:lang w:eastAsia="en-US"/>
        </w:rPr>
        <w:t>На официальном сайте администрации Дальнереченского муниципального района размещен Перечень муниципального имущества свободного от прав третьих лиц, предназначенного для предоставления его во владение и (или) пользование на долгосрочной основе субъектам малого и среднего предпринимательства.</w:t>
      </w:r>
    </w:p>
    <w:p>
      <w:pPr>
        <w:pStyle w:val="Normal"/>
        <w:widowControl w:val="false"/>
        <w:tabs>
          <w:tab w:val="clear" w:pos="204"/>
          <w:tab w:val="center" w:pos="4677" w:leader="none"/>
        </w:tabs>
        <w:ind w:firstLine="697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 xml:space="preserve">За </w:t>
      </w:r>
      <w:r>
        <w:rPr>
          <w:sz w:val="24"/>
          <w:szCs w:val="24"/>
          <w:shd w:fill="auto" w:val="clear"/>
        </w:rPr>
        <w:t xml:space="preserve">2024 </w:t>
      </w:r>
      <w:r>
        <w:rPr>
          <w:sz w:val="24"/>
          <w:szCs w:val="24"/>
          <w:shd w:fill="auto" w:val="clear"/>
        </w:rPr>
        <w:t xml:space="preserve">года проведено 5 процедур оценки регулирующего воздействия проектов муниципальных нормативных правовых актов администрации Дальнереченского муниципального района и </w:t>
      </w:r>
      <w:r>
        <w:rPr>
          <w:sz w:val="24"/>
          <w:szCs w:val="24"/>
          <w:shd w:fill="auto" w:val="clear"/>
        </w:rPr>
        <w:t>3</w:t>
      </w:r>
      <w:r>
        <w:rPr>
          <w:sz w:val="24"/>
          <w:szCs w:val="24"/>
          <w:shd w:fill="auto" w:val="clear"/>
        </w:rPr>
        <w:t xml:space="preserve"> экспертиз</w:t>
      </w:r>
      <w:r>
        <w:rPr>
          <w:sz w:val="24"/>
          <w:szCs w:val="24"/>
          <w:shd w:fill="auto" w:val="clear"/>
        </w:rPr>
        <w:t>ы</w:t>
      </w:r>
      <w:r>
        <w:rPr>
          <w:sz w:val="24"/>
          <w:szCs w:val="24"/>
          <w:shd w:fill="auto" w:val="clear"/>
        </w:rPr>
        <w:t xml:space="preserve"> НПА администрации Дальнереченского муниципального района, затрагивающих вопросы осуществления предпринимательской и инвестиционной деятельности. По всем процедурам получили положительные заключения.</w:t>
      </w:r>
    </w:p>
    <w:p>
      <w:pPr>
        <w:pStyle w:val="Normal"/>
        <w:spacing w:lineRule="auto" w:line="240"/>
        <w:ind w:firstLine="567" w:left="0" w:right="0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rFonts w:eastAsia="Calibri"/>
          <w:color w:val="000000"/>
          <w:sz w:val="24"/>
          <w:szCs w:val="24"/>
          <w:shd w:fill="auto" w:val="clear"/>
          <w:lang w:eastAsia="en-US"/>
        </w:rPr>
        <w:t>В соответствии со ст. 18 Федерального закона от 24.07.2007г. №209-ФЗ «О развитии малого предпринимательства в Российской Федерации» и Федеральным законом от 22.07.2008 г. №159-ФЗ «Об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администрацией Дальнереченского муниципального района проводилась работа по имущественной поддержке субъектов МСП.</w:t>
      </w:r>
    </w:p>
    <w:p>
      <w:pPr>
        <w:pStyle w:val="Normal"/>
        <w:spacing w:before="0" w:after="0"/>
        <w:contextualSpacing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  <w:shd w:fill="auto" w:val="clear"/>
        </w:rPr>
        <w:t>1.5. Перспективы развития (2024-2026 годы)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>На территории Дальнереченского муниципального района планируются к реализации, следующие мероприятия: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color w:val="000000"/>
          <w:kern w:val="2"/>
          <w:sz w:val="24"/>
          <w:szCs w:val="24"/>
          <w:shd w:fill="auto" w:val="clear"/>
          <w:lang w:val="ru-RU"/>
        </w:rPr>
        <w:t>- капитальный ремонт освещения территорий МОБУ «СОШ с.Веденка» и МБУ ДО «ДЮСШ с.Веденка»;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color w:val="000000"/>
          <w:kern w:val="2"/>
          <w:sz w:val="24"/>
          <w:szCs w:val="24"/>
          <w:shd w:fill="auto" w:val="clear"/>
          <w:lang w:val="ru-RU"/>
        </w:rPr>
        <w:t>- капитальный ремонт административного здания в с. Веденка;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color w:val="000000"/>
          <w:kern w:val="2"/>
          <w:sz w:val="24"/>
          <w:szCs w:val="24"/>
          <w:shd w:fill="auto" w:val="clear"/>
          <w:lang w:val="ru-RU"/>
        </w:rPr>
        <w:t>- капитальный ремонт здания  МБУ ДО «ДЮСШ с.Веденка»;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color w:val="000000"/>
          <w:kern w:val="2"/>
          <w:sz w:val="24"/>
          <w:szCs w:val="24"/>
          <w:shd w:fill="auto" w:val="clear"/>
          <w:lang w:val="ru-RU"/>
        </w:rPr>
        <w:t>- капитальный ремонт дамбы обвалования в с. Соловьевка;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kern w:val="2"/>
          <w:shd w:fill="auto" w:val="clear"/>
          <w:lang w:val="ru-RU"/>
        </w:rPr>
      </w:pPr>
      <w:r>
        <w:rPr>
          <w:color w:val="000000"/>
          <w:kern w:val="2"/>
          <w:sz w:val="24"/>
          <w:szCs w:val="24"/>
          <w:shd w:fill="auto" w:val="clear"/>
          <w:lang w:val="ru-RU"/>
        </w:rPr>
        <w:t>- капитальный ремонтам фасада здания МОБУ «СОШ с.Веденка», здания МБУ ДО «ДЮСШ с.Веденка», столовой МОБУ «СОШ с.Ракитное».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>-</w:t>
      </w:r>
      <w:r>
        <w:rPr>
          <w:color w:val="000000"/>
          <w:kern w:val="2"/>
          <w:sz w:val="24"/>
          <w:szCs w:val="24"/>
          <w:shd w:fill="auto" w:val="clear"/>
          <w:lang w:val="ru-RU"/>
        </w:rPr>
        <w:t>строительство сушильного комплекса для сушки зерна на территории с.Веденка.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>Благоустройство семейного центра отдыха «Острая сопка», проект рассчитан на 5 лет. Срок реализации 2019-2024 гг;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>Строительство сушильного комплекса для кукурузы. Срок реализации: июнь 2023 — июль 2025 гг.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b/>
          <w:bCs/>
          <w:color w:themeColor="text1" w:val="000000"/>
          <w:sz w:val="24"/>
          <w:szCs w:val="24"/>
          <w:shd w:fill="auto" w:val="clear"/>
        </w:rPr>
        <w:t>Идут подготовительные процедуры к реализации инвестиционного проекта по строительству магистрального газопровода «Сахалин-Хабаровск-Вдадивосток», КС-9 «Дальнереченская». Срок реализации с 01.01.2025 по 01.11.2027 года.</w:t>
      </w:r>
    </w:p>
    <w:p>
      <w:pPr>
        <w:pStyle w:val="ConsPlus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auto" w:val="clear"/>
        </w:rPr>
        <w:t>Одними из ключевых проблем социального развития Дальнереченского муниципального района является:</w:t>
      </w:r>
    </w:p>
    <w:p>
      <w:pPr>
        <w:pStyle w:val="ConsPlus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auto" w:val="clear"/>
        </w:rPr>
        <w:t>- снижение численности постоянного населения за счет увеличения естественной убыли и  миграционного оттока</w:t>
      </w:r>
      <w:r>
        <w:rPr>
          <w:rFonts w:cs="Times New Roman" w:ascii="Times New Roman" w:hAnsi="Times New Roman"/>
          <w:color w:themeColor="text1" w:val="000000"/>
          <w:sz w:val="24"/>
          <w:szCs w:val="24"/>
          <w:shd w:fill="auto" w:val="clear"/>
          <w:lang w:val="en-US"/>
        </w:rPr>
        <w:t>;</w:t>
      </w:r>
    </w:p>
    <w:p>
      <w:pPr>
        <w:pStyle w:val="ConsPlus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auto" w:val="clear"/>
        </w:rPr>
        <w:t>- нехватка квалифицированных специалистов в области образования, здравоохранения;</w:t>
      </w:r>
    </w:p>
    <w:p>
      <w:pPr>
        <w:pStyle w:val="ConsPlus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auto" w:val="clear"/>
        </w:rPr>
        <w:t>-  дефицит кадров рабочих специальностей;</w:t>
      </w:r>
    </w:p>
    <w:p>
      <w:pPr>
        <w:pStyle w:val="ConsPlus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auto" w:val="clear"/>
        </w:rPr>
        <w:t>-  отток трудоспособного населения в более перспективные районы.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fill="auto" w:val="clear"/>
        </w:rPr>
        <w:t>Неудовлетворительное состояние гравийного покрытия краевой автодороги Дальнереченск-Пожига, Дальнереченск-Поляны-Мартынова Поляна, Кукс — Матвеевка, так же отрицательно сказывается на развитие района. Улучшение дорожного полотна даст толчок развития транспортной логистики, что позволит ускорить дальнейшее освоение сельскохозяйственных земель, возможность развития животноводства.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 xml:space="preserve">В сфере здравоохранения необходимо строительство гаражных боксов для автомобиля скорой медицинской помощи, расположенной в с. Ракитное Дальнереченского муниципального района (в зимний период времени температура опускается ниже 40 градусов по Цельсию), строительсва жилья для молодых специалистов. </w:t>
      </w:r>
    </w:p>
    <w:p>
      <w:pPr>
        <w:pStyle w:val="ConsPlus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themeColor="text1" w:val="000000"/>
          <w:sz w:val="24"/>
          <w:szCs w:val="24"/>
          <w:shd w:fill="auto" w:val="clear"/>
        </w:rPr>
        <w:t>Собственных финансовых ресурсов не хватает для реализации в полной мере расходных обязательств муниципального образования, предусмотренных нормами действующего законодательства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>В сельскохозяйственной отрасли определены следующие проблемы, требующие разрешения: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>- отсутствие постоянных и надежных источников(мест) сбыта сельскохозяйственной продукции;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>- отсутствие возможность взятия кредита под низкий процент без поручителя и без залогового имущества;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>- высокие цены на минеральные удобрения, ядохимикаты, комплектующие, ГСМ, а также высокие транспортные расходы за доставку этих материалов;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- низкая цена за сбыт сельскохозяйственной продукции.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  <w:highlight w:val="none"/>
          <w:shd w:fill="auto" w:val="clear"/>
        </w:rPr>
      </w:pPr>
      <w:r>
        <w:rPr>
          <w:b/>
          <w:sz w:val="24"/>
          <w:szCs w:val="24"/>
          <w:shd w:fill="auto" w:val="clear"/>
        </w:rPr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shd w:fill="auto" w:val="clear"/>
        </w:rPr>
        <w:t>2. Документы стратегического планирования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  <w:shd w:fill="auto" w:val="clear"/>
        </w:rPr>
        <w:t>2.1.Утверждены документы стратегического планирования: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>-</w:t>
      </w:r>
      <w:r>
        <w:rPr>
          <w:sz w:val="24"/>
          <w:szCs w:val="24"/>
          <w:shd w:fill="auto" w:val="clear"/>
          <w:lang w:val="en-US"/>
        </w:rPr>
        <w:t xml:space="preserve"> «</w:t>
      </w:r>
      <w:r>
        <w:rPr>
          <w:sz w:val="24"/>
          <w:szCs w:val="24"/>
          <w:shd w:fill="auto" w:val="clear"/>
        </w:rPr>
        <w:t>Прогноз социально-экономического развития на 2024 год и плановый период 2025-2026 года» утвержденный постановлением администрации Дальнереченского муниципального района от 14 ноября 2023 № 649-па;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>- Бюджетный прогноз на 2023-2028 годы утвержденный постановлением администрации Дальнереченского муниципального района от 20.02.2023 № 104-па;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>-</w:t>
      </w:r>
      <w:r>
        <w:rPr>
          <w:sz w:val="24"/>
          <w:szCs w:val="24"/>
          <w:shd w:fill="auto" w:val="clear"/>
          <w:lang w:val="en-US"/>
        </w:rPr>
        <w:t> </w:t>
      </w:r>
      <w:r>
        <w:rPr>
          <w:sz w:val="24"/>
          <w:szCs w:val="24"/>
          <w:shd w:fill="auto" w:val="clear"/>
        </w:rPr>
        <w:t>Прогноз социально-экономического развития Дальнереченского муниципального района на долгосрочный период до 2024 года утвержденный распоряжением администрации Дальнереченского муниципального района от 09.11.2018 № 262-ра.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>Дальнереченский муниципальный район принимает участие в реализации следующих муниципальных программ: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>-</w:t>
      </w:r>
      <w:r>
        <w:rPr>
          <w:color w:val="000000"/>
          <w:sz w:val="24"/>
          <w:szCs w:val="24"/>
          <w:shd w:fill="auto" w:val="clear"/>
          <w:lang w:eastAsia="zh-CN"/>
        </w:rPr>
        <w:t> «Развитие образования на территории Дальнереченского муниципального района"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fill="auto" w:val="clear"/>
          <w:lang w:eastAsia="zh-CN"/>
        </w:rPr>
        <w:t>-</w:t>
      </w:r>
      <w:r>
        <w:rPr>
          <w:bCs/>
          <w:color w:val="000000"/>
          <w:sz w:val="24"/>
          <w:szCs w:val="24"/>
          <w:shd w:fill="auto" w:val="clear"/>
          <w:lang w:eastAsia="zh-CN"/>
        </w:rPr>
        <w:t> «Развитие и сохранение культуры, спорта, молодежной политики на территории Дальнереченского муниципального района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shd w:fill="auto" w:val="clear"/>
          <w:lang w:eastAsia="zh-CN"/>
        </w:rPr>
        <w:t>- «Развитие предпринимательства в Дальнереченском муниципальном районе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shd w:fill="auto" w:val="clear"/>
          <w:lang w:eastAsia="zh-CN"/>
        </w:rPr>
        <w:t>- «Комплексные меры противодействия злоупотреблению наркотиками и их незаконному обороту на территории Дальнереченского муниципального района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shd w:fill="auto" w:val="clear"/>
          <w:lang w:eastAsia="zh-CN"/>
        </w:rPr>
        <w:t>- 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shd w:fill="auto" w:val="clear"/>
          <w:lang w:eastAsia="zh-CN"/>
        </w:rPr>
        <w:t>- «Социальная поддержка инвалидов в Дальнереченском муниципальном районе 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shd w:fill="auto" w:val="clear"/>
          <w:lang w:eastAsia="zh-CN"/>
        </w:rPr>
        <w:t>- «Развитие муниципальной службы в Дальнереченском муниципальном районе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shd w:fill="auto" w:val="clear"/>
          <w:lang w:eastAsia="zh-CN"/>
        </w:rPr>
        <w:t>- «Содержание и развитие муниципального  хозяйства Дальнереченского муниципального района 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shd w:fill="auto" w:val="clear"/>
          <w:lang w:eastAsia="zh-CN"/>
        </w:rPr>
        <w:t>- «Информатизация и обеспечение информационной безопасности, техническое обслуживание и ремонт оргтехники органов местного самоуправления  Дальнереченского муниципального района 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shd w:fill="auto" w:val="clear"/>
          <w:lang w:eastAsia="zh-CN"/>
        </w:rPr>
        <w:t>- «Управление муниципальными финансами Дальнереченского муниципального района 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shd w:fill="auto" w:val="clear"/>
          <w:lang w:eastAsia="zh-CN"/>
        </w:rPr>
        <w:t>- «Развитие кадрового потенциала системы общего образования в Дальнереченском муниципальном районе в 2021-2025 годах»;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shd w:fill="auto" w:val="clear"/>
          <w:lang w:eastAsia="zh-CN"/>
        </w:rPr>
        <w:t>- «Противодействие коррупции в Дальнереченском муниципальном районе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shd w:fill="auto" w:val="clear"/>
          <w:lang w:eastAsia="zh-CN"/>
        </w:rPr>
        <w:t>- «Управление муниципальным имуществом и земельными ресурсами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shd w:fill="auto" w:val="clear"/>
          <w:lang w:eastAsia="zh-CN"/>
        </w:rPr>
        <w:t>- «Профилактика терроризма и противодействие экстремизму на территории Дальнереченского муниципального района на 2020-2026 годы»;</w:t>
      </w:r>
    </w:p>
    <w:p>
      <w:pPr>
        <w:pStyle w:val="Normal"/>
        <w:widowControl w:val="false"/>
        <w:spacing w:before="0" w:after="0"/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shd w:fill="auto" w:val="clear"/>
          <w:lang w:eastAsia="zh-CN"/>
        </w:rPr>
        <w:t>- «Укрепление общественного здоровья на территории Дальнереченского муниципального района на 2021-2026 годы».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  <w:shd w:fill="auto" w:val="clear"/>
        </w:rPr>
        <w:t>2.2. Перечень Инвестиционных проектов реализуемых в 2024 году:</w:t>
      </w:r>
    </w:p>
    <w:p>
      <w:pPr>
        <w:pStyle w:val="Normal"/>
        <w:widowControl/>
        <w:suppressAutoHyphens w:val="false"/>
        <w:overflowPunct w:val="false"/>
        <w:bidi w:val="0"/>
        <w:spacing w:lineRule="auto" w:line="240" w:before="0" w:after="0"/>
        <w:ind w:firstLine="567" w:left="0" w:right="0"/>
        <w:jc w:val="both"/>
        <w:rPr>
          <w:sz w:val="24"/>
          <w:szCs w:val="24"/>
        </w:rPr>
      </w:pPr>
      <w:r>
        <w:rPr>
          <w:rFonts w:cs="Times New Roman"/>
          <w:i/>
          <w:iCs/>
          <w:sz w:val="24"/>
          <w:szCs w:val="24"/>
          <w:shd w:fill="auto" w:val="clear"/>
        </w:rPr>
        <w:t xml:space="preserve">Региональный проект:  </w:t>
      </w:r>
    </w:p>
    <w:p>
      <w:pPr>
        <w:pStyle w:val="Normal"/>
        <w:ind w:firstLine="567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1. В целях достижения результатов регионального проекта  «План социального развития центров экономического роста Приморского края» в рамках государственной программы Приморского края  «Развитие образования Приморского края» на 2020-2027 годы», утвержденной постановлением администрации Приморского края от 16 декабря 2019 года № 848-па </w:t>
      </w:r>
      <w:r>
        <w:rPr>
          <w:color w:val="000000"/>
          <w:sz w:val="24"/>
          <w:szCs w:val="24"/>
          <w:shd w:fill="auto" w:val="clear"/>
        </w:rPr>
        <w:t xml:space="preserve">приобретен модульный спортивный зал в МБОУ «СОШ с. Веденка», работы выполнены в полном объёме. </w:t>
      </w:r>
    </w:p>
    <w:p>
      <w:pPr>
        <w:pStyle w:val="Normal"/>
        <w:tabs>
          <w:tab w:val="clear" w:pos="204"/>
          <w:tab w:val="left" w:pos="570" w:leader="none"/>
        </w:tabs>
        <w:ind w:firstLine="567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rFonts w:eastAsia="Calibri"/>
          <w:color w:val="000000"/>
          <w:sz w:val="24"/>
          <w:szCs w:val="24"/>
          <w:shd w:fill="auto" w:val="clear"/>
        </w:rPr>
        <w:t>2. В рамках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 на 2020-2027 годы» за 2024 года детям-сиротам и детям, оставшимся без попечения родителей приобретено 5 квартир в МКД по ул. Малая Веденка с.Веденка Дальнереченского муниципального района.</w:t>
      </w:r>
    </w:p>
    <w:p>
      <w:pPr>
        <w:pStyle w:val="Normal"/>
        <w:ind w:firstLine="567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rFonts w:eastAsia="Calibri"/>
          <w:color w:val="000000"/>
          <w:sz w:val="24"/>
          <w:szCs w:val="24"/>
          <w:shd w:fill="auto" w:val="clear"/>
        </w:rPr>
        <w:t>3. В рамках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 на 2020 - 2027 годы» Дальнереченскому муниципальному району выделена субсидия из краевого бюджета на обеспечение граждан твердым топливом (дровами) в сумме 20 942 345,59  руб. За 2024 год обеспечены топливом (дровами) 883 домовладения Дальнереченского муниципального района, объем вывезенного топлива 8 509,19 м</w:t>
      </w:r>
      <w:r>
        <w:rPr>
          <w:rFonts w:eastAsia="Calibri"/>
          <w:color w:val="000000"/>
          <w:sz w:val="24"/>
          <w:szCs w:val="24"/>
          <w:shd w:fill="auto" w:val="clear"/>
          <w:vertAlign w:val="superscript"/>
        </w:rPr>
        <w:t>3</w:t>
      </w:r>
      <w:r>
        <w:rPr>
          <w:rFonts w:eastAsia="Calibri"/>
          <w:color w:val="000000"/>
          <w:sz w:val="24"/>
          <w:szCs w:val="24"/>
          <w:shd w:fill="auto" w:val="clear"/>
        </w:rPr>
        <w:t>.</w:t>
      </w:r>
    </w:p>
    <w:p>
      <w:pPr>
        <w:pStyle w:val="Normal"/>
        <w:ind w:firstLine="567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rFonts w:eastAsia="Calibri" w:cs="Times New Roman"/>
          <w:b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</w:rPr>
        <w:t xml:space="preserve">4. Согласно регионального проекта «Жилье и городская среда» по программе Губернатора Приморского края «Формирование комфортной городской среды» в 2024 году проводились работы по благоустройству общественных территорий в Веденкинском сельском поселении: с. Веденка. Работы выполнены в полном объеме. </w:t>
      </w:r>
    </w:p>
    <w:p>
      <w:pPr>
        <w:pStyle w:val="Normal"/>
        <w:widowControl/>
        <w:suppressAutoHyphens w:val="false"/>
        <w:overflowPunct w:val="false"/>
        <w:bidi w:val="0"/>
        <w:spacing w:lineRule="auto" w:line="240" w:before="0" w:after="0"/>
        <w:ind w:firstLine="567" w:left="0" w:right="0"/>
        <w:jc w:val="both"/>
        <w:rPr>
          <w:sz w:val="24"/>
          <w:szCs w:val="24"/>
        </w:rPr>
      </w:pPr>
      <w:r>
        <w:rPr>
          <w:rFonts w:cs="Times New Roman"/>
          <w:i/>
          <w:iCs/>
          <w:sz w:val="24"/>
          <w:szCs w:val="24"/>
          <w:shd w:fill="auto" w:val="clear"/>
        </w:rPr>
        <w:t>Инициативное бюджетирование:</w:t>
      </w:r>
      <w:r>
        <w:rPr>
          <w:rFonts w:cs="Times New Roman"/>
          <w:i w:val="false"/>
          <w:iCs w:val="false"/>
          <w:sz w:val="24"/>
          <w:szCs w:val="24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1. В целях реализации проекта инициативного бюджетирования по направлению «Твой проект» заасфальтирована улица </w:t>
      </w:r>
      <w:r>
        <w:rPr>
          <w:color w:val="000000"/>
          <w:sz w:val="24"/>
          <w:szCs w:val="24"/>
          <w:shd w:fill="auto" w:val="clear"/>
        </w:rPr>
        <w:t>Незаметная</w:t>
      </w:r>
      <w:r>
        <w:rPr>
          <w:color w:val="000000"/>
          <w:sz w:val="24"/>
          <w:szCs w:val="24"/>
          <w:shd w:fill="auto" w:val="clear"/>
        </w:rPr>
        <w:t xml:space="preserve"> с. </w:t>
      </w:r>
      <w:r>
        <w:rPr>
          <w:color w:val="000000"/>
          <w:sz w:val="24"/>
          <w:szCs w:val="24"/>
          <w:shd w:fill="auto" w:val="clear"/>
        </w:rPr>
        <w:t>Веденка</w:t>
      </w:r>
      <w:r>
        <w:rPr>
          <w:color w:val="000000"/>
          <w:sz w:val="24"/>
          <w:szCs w:val="24"/>
          <w:shd w:fill="auto" w:val="clear"/>
        </w:rPr>
        <w:t xml:space="preserve"> Дальнереченского муниципального района на сумму </w:t>
      </w:r>
      <w:r>
        <w:rPr>
          <w:color w:val="000000"/>
          <w:sz w:val="24"/>
          <w:szCs w:val="24"/>
          <w:shd w:fill="auto" w:val="clear"/>
        </w:rPr>
        <w:t>3</w:t>
      </w:r>
      <w:r>
        <w:rPr>
          <w:color w:val="000000"/>
          <w:sz w:val="24"/>
          <w:szCs w:val="24"/>
          <w:shd w:fill="auto" w:val="clear"/>
        </w:rPr>
        <w:t xml:space="preserve"> </w:t>
      </w:r>
      <w:r>
        <w:rPr>
          <w:color w:val="000000"/>
          <w:sz w:val="24"/>
          <w:szCs w:val="24"/>
          <w:shd w:fill="auto" w:val="clear"/>
        </w:rPr>
        <w:t>000</w:t>
      </w:r>
      <w:r>
        <w:rPr>
          <w:color w:val="000000"/>
          <w:sz w:val="24"/>
          <w:szCs w:val="24"/>
          <w:shd w:fill="auto" w:val="clear"/>
        </w:rPr>
        <w:t>,</w:t>
      </w:r>
      <w:r>
        <w:rPr>
          <w:color w:val="000000"/>
          <w:sz w:val="24"/>
          <w:szCs w:val="24"/>
          <w:shd w:fill="auto" w:val="clear"/>
        </w:rPr>
        <w:t>00</w:t>
      </w:r>
      <w:r>
        <w:rPr>
          <w:color w:val="000000"/>
          <w:sz w:val="24"/>
          <w:szCs w:val="24"/>
          <w:shd w:fill="auto" w:val="clear"/>
        </w:rPr>
        <w:t xml:space="preserve"> тыс. руб., в с. Орехово выполнены работы по благоустройству общественной территории «Сквер памяти» расположенной  по адресу: Приморский  край,  Дальнереченский район, с. Орехово, ул. Кооперативная, д.47 ; </w:t>
      </w:r>
    </w:p>
    <w:p>
      <w:pPr>
        <w:pStyle w:val="Normal"/>
        <w:ind w:firstLine="567"/>
        <w:jc w:val="both"/>
        <w:rPr>
          <w:color w:val="000000"/>
          <w:sz w:val="24"/>
          <w:szCs w:val="24"/>
          <w:highlight w:val="none"/>
          <w:shd w:fill="auto" w:val="clear"/>
        </w:rPr>
      </w:pP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</w:rPr>
        <w:t>2. В 2024 году в рамках инициативного бюджетирования по направлению «Молодежный бюджет»  по проекту «Школьный двор» приобретен и установлен теневой навес на территории МОБУ «СОШ с. Сальское» на сумму 515,21 тыс.руб.; с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</w:rPr>
        <w:t>оздана безопасная пришкольная территория в МОБУ «СОШ с. Рождественка», на которой выделены зоны отдыха с использованием малых архитектурных форм установлено освещение и выполнено асфальтирование дорожек, ведущих ко входу в школу, спуска и площадки перед зданием школы, организация учебно-опытных зон ("Транспортная развязка", "Географическая площадка") на сумму — 1 515,15 тыс.руб.; реализован  проект  «Сохраним историю. Музей под открытым небом»на территории МОБУ «СОШ с.Веденка»  на сумму 1 515,15 тыс.руб.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566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3"/>
      <w:jc w:val="center"/>
      <w:rPr/>
    </w:pPr>
    <w:r>
      <w:rPr/>
    </w:r>
  </w:p>
  <w:p>
    <w:pPr>
      <w:pStyle w:val="13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1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3"/>
      <w:jc w:val="center"/>
      <w:rPr/>
    </w:pPr>
    <w:r>
      <w:rPr/>
    </w:r>
  </w:p>
  <w:p>
    <w:pPr>
      <w:pStyle w:val="13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13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embedSystemFonts/>
  <w:defaultTabStop w:val="204"/>
  <w:autoHyphenation w:val="true"/>
  <w:doNotHyphenateCaps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60c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qFormat/>
    <w:rsid w:val="007500e1"/>
    <w:rPr>
      <w:sz w:val="24"/>
      <w:szCs w:val="24"/>
    </w:rPr>
  </w:style>
  <w:style w:type="character" w:styleId="Style15" w:customStyle="1">
    <w:name w:val="Нижний колонтитул Знак"/>
    <w:uiPriority w:val="99"/>
    <w:qFormat/>
    <w:rsid w:val="007500e1"/>
    <w:rPr>
      <w:sz w:val="24"/>
      <w:szCs w:val="24"/>
    </w:rPr>
  </w:style>
  <w:style w:type="character" w:styleId="2" w:customStyle="1">
    <w:name w:val="Основной текст 2 Знак"/>
    <w:basedOn w:val="DefaultParagraphFont"/>
    <w:link w:val="21"/>
    <w:qFormat/>
    <w:rsid w:val="00de5ba8"/>
    <w:rPr>
      <w:sz w:val="24"/>
      <w:szCs w:val="24"/>
    </w:rPr>
  </w:style>
  <w:style w:type="character" w:styleId="apple-converted-space" w:customStyle="1">
    <w:name w:val="apple-converted-space"/>
    <w:basedOn w:val="DefaultParagraphFont"/>
    <w:qFormat/>
    <w:rsid w:val="007b4e83"/>
    <w:rPr/>
  </w:style>
  <w:style w:type="character" w:styleId="Strong">
    <w:name w:val="Strong"/>
    <w:basedOn w:val="DefaultParagraphFont"/>
    <w:qFormat/>
    <w:rsid w:val="00c957d9"/>
    <w:rPr>
      <w:b/>
      <w:bCs/>
    </w:rPr>
  </w:style>
  <w:style w:type="character" w:styleId="Style16" w:customStyle="1">
    <w:name w:val="Основной текст с отступом Знак"/>
    <w:basedOn w:val="DefaultParagraphFont"/>
    <w:qFormat/>
    <w:rsid w:val="00d24c66"/>
    <w:rPr>
      <w:sz w:val="24"/>
      <w:szCs w:val="24"/>
    </w:rPr>
  </w:style>
  <w:style w:type="character" w:styleId="3" w:customStyle="1">
    <w:name w:val="Основной текст с отступом 3 Знак"/>
    <w:basedOn w:val="DefaultParagraphFont"/>
    <w:link w:val="311"/>
    <w:uiPriority w:val="99"/>
    <w:qFormat/>
    <w:rsid w:val="00d75786"/>
    <w:rPr>
      <w:sz w:val="16"/>
      <w:szCs w:val="16"/>
    </w:rPr>
  </w:style>
  <w:style w:type="character" w:styleId="Normal1" w:customStyle="1">
    <w:name w:val="Normal Знак"/>
    <w:basedOn w:val="DefaultParagraphFont"/>
    <w:qFormat/>
    <w:rsid w:val="0016606e"/>
    <w:rPr>
      <w:rFonts w:ascii="Arial" w:hAnsi="Arial"/>
      <w:sz w:val="22"/>
    </w:rPr>
  </w:style>
  <w:style w:type="character" w:styleId="1" w:customStyle="1">
    <w:name w:val="Обычный1 Знак"/>
    <w:basedOn w:val="DefaultParagraphFont"/>
    <w:uiPriority w:val="99"/>
    <w:qFormat/>
    <w:rsid w:val="00fc6ccd"/>
    <w:rPr>
      <w:sz w:val="26"/>
      <w:lang w:val="ru-RU" w:eastAsia="ru-RU" w:bidi="ar-SA"/>
    </w:rPr>
  </w:style>
  <w:style w:type="character" w:styleId="bumpedfont15mailrucssattributepostfixmailrucssattributepostfix" w:customStyle="1">
    <w:name w:val="bumpedfont15mailrucssattributepostfixmailrucssattributepostfix"/>
    <w:basedOn w:val="DefaultParagraphFont"/>
    <w:qFormat/>
    <w:rsid w:val="00e46a8e"/>
    <w:rPr/>
  </w:style>
  <w:style w:type="character" w:styleId="11" w:customStyle="1">
    <w:name w:val="Гиперссылка1"/>
    <w:qFormat/>
    <w:rsid w:val="001903f7"/>
    <w:rPr>
      <w:color w:val="000080"/>
      <w:u w:val="single"/>
    </w:rPr>
  </w:style>
  <w:style w:type="character" w:styleId="docdata" w:customStyle="1">
    <w:name w:val="docdata"/>
    <w:basedOn w:val="DefaultParagraphFont"/>
    <w:qFormat/>
    <w:rsid w:val="004d4ad9"/>
    <w:rPr/>
  </w:style>
  <w:style w:type="character" w:styleId="31" w:customStyle="1">
    <w:name w:val="Основной текст 3 Знак"/>
    <w:basedOn w:val="DefaultParagraphFont"/>
    <w:link w:val="BodyText3"/>
    <w:semiHidden/>
    <w:qFormat/>
    <w:rsid w:val="00170743"/>
    <w:rPr>
      <w:sz w:val="16"/>
      <w:szCs w:val="16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2a60c8"/>
    <w:pPr>
      <w:jc w:val="both"/>
    </w:pPr>
    <w:rPr>
      <w:sz w:val="28"/>
    </w:rPr>
  </w:style>
  <w:style w:type="paragraph" w:styleId="List">
    <w:name w:val="List"/>
    <w:basedOn w:val="BodyText"/>
    <w:rsid w:val="00e46a8e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user" w:customStyle="1">
    <w:name w:val="Заголовок (user)"/>
    <w:basedOn w:val="Normal"/>
    <w:next w:val="BodyText"/>
    <w:qFormat/>
    <w:rsid w:val="00e46a8e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rsid w:val="00e46a8e"/>
    <w:pPr>
      <w:suppressLineNumbers/>
    </w:pPr>
    <w:rPr>
      <w:rFonts w:cs="Lucida Sans"/>
    </w:rPr>
  </w:style>
  <w:style w:type="paragraph" w:styleId="111" w:customStyle="1">
    <w:name w:val="Заголовок 11"/>
    <w:basedOn w:val="Normal"/>
    <w:next w:val="Normal"/>
    <w:qFormat/>
    <w:rsid w:val="002a60c8"/>
    <w:pPr>
      <w:keepNext w:val="true"/>
      <w:spacing w:before="0" w:after="120"/>
      <w:outlineLvl w:val="0"/>
    </w:pPr>
    <w:rPr>
      <w:b/>
      <w:bCs/>
      <w:sz w:val="26"/>
      <w:szCs w:val="26"/>
    </w:rPr>
  </w:style>
  <w:style w:type="paragraph" w:styleId="41" w:customStyle="1">
    <w:name w:val="Заголовок 41"/>
    <w:basedOn w:val="Normal"/>
    <w:next w:val="Normal"/>
    <w:qFormat/>
    <w:rsid w:val="002a60c8"/>
    <w:pPr>
      <w:keepNext w:val="true"/>
      <w:spacing w:before="60" w:after="0"/>
      <w:jc w:val="both"/>
      <w:outlineLvl w:val="3"/>
    </w:pPr>
    <w:rPr>
      <w:b/>
      <w:bCs/>
      <w:sz w:val="26"/>
    </w:rPr>
  </w:style>
  <w:style w:type="paragraph" w:styleId="51" w:customStyle="1">
    <w:name w:val="Заголовок 51"/>
    <w:basedOn w:val="Normal"/>
    <w:next w:val="Normal"/>
    <w:qFormat/>
    <w:rsid w:val="002a60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1" w:customStyle="1">
    <w:name w:val="Заголовок 61"/>
    <w:basedOn w:val="Normal"/>
    <w:next w:val="Normal"/>
    <w:qFormat/>
    <w:rsid w:val="002a60c8"/>
    <w:pPr>
      <w:keepNext w:val="true"/>
      <w:outlineLvl w:val="5"/>
    </w:pPr>
    <w:rPr>
      <w:sz w:val="28"/>
      <w:szCs w:val="28"/>
    </w:rPr>
  </w:style>
  <w:style w:type="paragraph" w:styleId="12" w:customStyle="1">
    <w:name w:val="Название объекта1"/>
    <w:basedOn w:val="Normal"/>
    <w:qFormat/>
    <w:rsid w:val="00e46a8e"/>
    <w:pPr>
      <w:suppressLineNumbers/>
      <w:spacing w:before="120" w:after="120"/>
    </w:pPr>
    <w:rPr>
      <w:rFonts w:cs="Lucida Sans"/>
      <w:i/>
      <w:iCs/>
    </w:rPr>
  </w:style>
  <w:style w:type="paragraph" w:styleId="21" w:customStyle="1">
    <w:name w:val="Основной текст 2 Знак1"/>
    <w:basedOn w:val="Normal"/>
    <w:next w:val="Normal"/>
    <w:link w:val="2"/>
    <w:qFormat/>
    <w:rsid w:val="002a60c8"/>
    <w:pPr>
      <w:keepNext w:val="true"/>
      <w:spacing w:before="0" w:after="120"/>
      <w:jc w:val="center"/>
      <w:outlineLvl w:val="1"/>
    </w:pPr>
    <w:rPr>
      <w:b/>
      <w:bCs/>
      <w:sz w:val="40"/>
      <w:szCs w:val="40"/>
    </w:rPr>
  </w:style>
  <w:style w:type="paragraph" w:styleId="311" w:customStyle="1">
    <w:name w:val="Основной текст с отступом 3 Знак1"/>
    <w:basedOn w:val="Normal"/>
    <w:next w:val="Normal"/>
    <w:link w:val="3"/>
    <w:qFormat/>
    <w:rsid w:val="002a60c8"/>
    <w:pPr>
      <w:keepNext w:val="true"/>
      <w:outlineLvl w:val="2"/>
    </w:pPr>
    <w:rPr>
      <w:b/>
      <w:bCs/>
      <w:sz w:val="26"/>
    </w:rPr>
  </w:style>
  <w:style w:type="paragraph" w:styleId="Style19" w:customStyle="1">
    <w:name w:val="Верхний и нижний колонтитулы"/>
    <w:basedOn w:val="Normal"/>
    <w:qFormat/>
    <w:rsid w:val="00e46a8e"/>
    <w:pPr/>
    <w:rPr/>
  </w:style>
  <w:style w:type="paragraph" w:styleId="13" w:customStyle="1">
    <w:name w:val="Верхний колонтитул1"/>
    <w:basedOn w:val="Normal"/>
    <w:uiPriority w:val="99"/>
    <w:qFormat/>
    <w:rsid w:val="007500e1"/>
    <w:pPr>
      <w:tabs>
        <w:tab w:val="clear" w:pos="204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2a60c8"/>
    <w:pPr/>
    <w:rPr>
      <w:rFonts w:ascii="Tahoma" w:hAnsi="Tahoma" w:cs="Tahoma"/>
      <w:sz w:val="16"/>
      <w:szCs w:val="16"/>
    </w:rPr>
  </w:style>
  <w:style w:type="paragraph" w:styleId="14" w:customStyle="1">
    <w:name w:val="Нижний колонтитул1"/>
    <w:basedOn w:val="Normal"/>
    <w:uiPriority w:val="99"/>
    <w:qFormat/>
    <w:rsid w:val="007500e1"/>
    <w:pPr>
      <w:tabs>
        <w:tab w:val="clear" w:pos="204"/>
        <w:tab w:val="center" w:pos="4677" w:leader="none"/>
        <w:tab w:val="right" w:pos="9355" w:leader="none"/>
      </w:tabs>
    </w:pPr>
    <w:rPr/>
  </w:style>
  <w:style w:type="paragraph" w:styleId="Style20" w:customStyle="1">
    <w:name w:val="Знак Знак Знак"/>
    <w:basedOn w:val="Normal"/>
    <w:qFormat/>
    <w:rsid w:val="00b36bf8"/>
    <w:pPr>
      <w:spacing w:lineRule="exact" w:line="240" w:before="0" w:after="160"/>
      <w:ind w:firstLine="709"/>
    </w:pPr>
    <w:rPr>
      <w:rFonts w:ascii="Verdana" w:hAnsi="Verdana"/>
      <w:sz w:val="16"/>
      <w:szCs w:val="20"/>
    </w:rPr>
  </w:style>
  <w:style w:type="paragraph" w:styleId="NormalWeb">
    <w:name w:val="Normal (Web)"/>
    <w:basedOn w:val="Normal"/>
    <w:uiPriority w:val="99"/>
    <w:qFormat/>
    <w:rsid w:val="00b36bf8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13446a"/>
    <w:pPr>
      <w:spacing w:before="0" w:after="0"/>
      <w:ind w:hanging="0" w:left="720"/>
      <w:contextualSpacing/>
    </w:pPr>
    <w:rPr/>
  </w:style>
  <w:style w:type="paragraph" w:styleId="15" w:customStyle="1">
    <w:name w:val="Знак1 Знак Знак"/>
    <w:basedOn w:val="Normal"/>
    <w:qFormat/>
    <w:rsid w:val="002a3b8d"/>
    <w:pPr/>
    <w:rPr>
      <w:rFonts w:ascii="Verdana" w:hAnsi="Verdana" w:cs="Verdana"/>
      <w:sz w:val="20"/>
      <w:szCs w:val="20"/>
      <w:lang w:val="en-US" w:eastAsia="en-US"/>
    </w:rPr>
  </w:style>
  <w:style w:type="paragraph" w:styleId="Style21" w:customStyle="1">
    <w:name w:val="Знак"/>
    <w:basedOn w:val="Normal"/>
    <w:qFormat/>
    <w:rsid w:val="001e5ec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6" w:customStyle="1">
    <w:name w:val="Знак1"/>
    <w:basedOn w:val="Normal"/>
    <w:qFormat/>
    <w:rsid w:val="007d4b6a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2">
    <w:name w:val="Body Text 2"/>
    <w:basedOn w:val="Normal"/>
    <w:qFormat/>
    <w:rsid w:val="00de5ba8"/>
    <w:pPr>
      <w:spacing w:lineRule="auto" w:line="480" w:before="0" w:after="120"/>
    </w:pPr>
    <w:rPr/>
  </w:style>
  <w:style w:type="paragraph" w:styleId="22" w:customStyle="1">
    <w:name w:val="Знак Знак2 Знак Знак"/>
    <w:basedOn w:val="Normal"/>
    <w:qFormat/>
    <w:rsid w:val="00e55bb5"/>
    <w:pPr>
      <w:jc w:val="both"/>
    </w:pPr>
    <w:rPr>
      <w:rFonts w:ascii="Verdana" w:hAnsi="Verdana" w:eastAsia="SimSun" w:cs="Verdana"/>
      <w:sz w:val="20"/>
      <w:szCs w:val="20"/>
      <w:lang w:val="en-US" w:eastAsia="en-US"/>
    </w:rPr>
  </w:style>
  <w:style w:type="paragraph" w:styleId="BodyTextIndent">
    <w:name w:val="Body Text Indent"/>
    <w:basedOn w:val="Normal"/>
    <w:rsid w:val="00d24c66"/>
    <w:pPr>
      <w:spacing w:before="0" w:after="120"/>
      <w:ind w:hanging="0" w:left="283"/>
    </w:pPr>
    <w:rPr/>
  </w:style>
  <w:style w:type="paragraph" w:styleId="ConsPlusNormal" w:customStyle="1">
    <w:name w:val="ConsPlusNormal"/>
    <w:qFormat/>
    <w:rsid w:val="00e52e44"/>
    <w:pPr>
      <w:widowControl w:val="false"/>
      <w:suppressAutoHyphens w:val="true"/>
      <w:bidi w:val="0"/>
      <w:spacing w:lineRule="auto" w:line="276" w:before="0" w:after="20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e52e4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odyTextIndent3">
    <w:name w:val="Body Text Indent 3"/>
    <w:basedOn w:val="Normal"/>
    <w:uiPriority w:val="99"/>
    <w:unhideWhenUsed/>
    <w:qFormat/>
    <w:rsid w:val="00d75786"/>
    <w:pPr>
      <w:spacing w:before="0" w:after="120"/>
      <w:ind w:hanging="0" w:left="283"/>
    </w:pPr>
    <w:rPr>
      <w:sz w:val="16"/>
      <w:szCs w:val="16"/>
    </w:rPr>
  </w:style>
  <w:style w:type="paragraph" w:styleId="17" w:customStyle="1">
    <w:name w:val="Обычный1"/>
    <w:uiPriority w:val="99"/>
    <w:qFormat/>
    <w:rsid w:val="0016606e"/>
    <w:pPr>
      <w:widowControl/>
      <w:suppressAutoHyphens w:val="true"/>
      <w:bidi w:val="0"/>
      <w:spacing w:lineRule="auto" w:line="360" w:before="0" w:after="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ConsNonformat" w:customStyle="1">
    <w:name w:val="ConsNonformat"/>
    <w:qFormat/>
    <w:rsid w:val="00ab777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msonormalbullet1gif" w:customStyle="1">
    <w:name w:val="msonormalbullet1.gif"/>
    <w:basedOn w:val="Normal"/>
    <w:qFormat/>
    <w:rsid w:val="00e46a8e"/>
    <w:pPr>
      <w:spacing w:beforeAutospacing="1" w:afterAutospacing="1"/>
    </w:pPr>
    <w:rPr/>
  </w:style>
  <w:style w:type="paragraph" w:styleId="Style22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22"/>
    <w:pPr/>
    <w:rPr/>
  </w:style>
  <w:style w:type="paragraph" w:styleId="2777" w:customStyle="1">
    <w:name w:val="2777"/>
    <w:basedOn w:val="Normal"/>
    <w:qFormat/>
    <w:rsid w:val="00887193"/>
    <w:pPr>
      <w:suppressAutoHyphens w:val="false"/>
      <w:spacing w:beforeAutospacing="1" w:afterAutospacing="1"/>
    </w:pPr>
    <w:rPr/>
  </w:style>
  <w:style w:type="paragraph" w:styleId="3928" w:customStyle="1">
    <w:name w:val="3928"/>
    <w:basedOn w:val="Normal"/>
    <w:qFormat/>
    <w:rsid w:val="004d4ad9"/>
    <w:pPr>
      <w:suppressAutoHyphens w:val="false"/>
      <w:spacing w:beforeAutospacing="1" w:afterAutospacing="1"/>
    </w:pPr>
    <w:rPr/>
  </w:style>
  <w:style w:type="paragraph" w:styleId="BodyText3">
    <w:name w:val="Body Text 3"/>
    <w:basedOn w:val="Normal"/>
    <w:link w:val="31"/>
    <w:semiHidden/>
    <w:unhideWhenUsed/>
    <w:qFormat/>
    <w:rsid w:val="00170743"/>
    <w:pPr>
      <w:spacing w:before="0" w:after="120"/>
    </w:pPr>
    <w:rPr>
      <w:sz w:val="16"/>
      <w:szCs w:val="16"/>
    </w:rPr>
  </w:style>
  <w:style w:type="paragraph" w:styleId="user2">
    <w:name w:val="Содержимое таблицы (user)"/>
    <w:basedOn w:val="Normal"/>
    <w:qFormat/>
    <w:pPr>
      <w:widowControl w:val="false"/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Style2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D01D3-07EA-40F6-B163-48EEEAA2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4202</TotalTime>
  <Application>LibreOffice/24.8.5.2$Windows_X86_64 LibreOffice_project/fddf2685c70b461e7832239a0162a77216259f22</Application>
  <AppVersion>15.0000</AppVersion>
  <Pages>6</Pages>
  <Words>2478</Words>
  <Characters>16909</Characters>
  <CharactersWithSpaces>19177</CharactersWithSpaces>
  <Paragraphs>300</Paragraphs>
  <Company>APK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2021-08-03T06:09:00Z</dcterms:created>
  <dc:creator>user32</dc:creator>
  <dc:description/>
  <dc:language>ru-RU</dc:language>
  <cp:lastModifiedBy/>
  <cp:lastPrinted>2025-03-24T12:33:12Z</cp:lastPrinted>
  <dcterms:modified xsi:type="dcterms:W3CDTF">2025-03-24T12:46:51Z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