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Информация о реализации на  территории Дальнереченского  муниципального района</w:t>
      </w:r>
    </w:p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«Дорожной карты» утвержденной распоряжением администрации Дальнереченского муниципального района</w:t>
      </w:r>
    </w:p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от 20 ноября 2019 года № 300-ра </w:t>
      </w:r>
      <w:r>
        <w:rPr>
          <w:rFonts w:ascii="Times New Roman" w:hAnsi="Times New Roman"/>
          <w:b/>
          <w:sz w:val="26"/>
          <w:szCs w:val="26"/>
        </w:rPr>
        <w:t>«Об утверждении Плана мероприятий («дорожной карты»)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 содействию конкуренции, развитию конкурентной среды в Дальнереченском муниципальном районе»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за  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квартал 2021 года</w:t>
      </w:r>
    </w:p>
    <w:p>
      <w:pPr>
        <w:pStyle w:val="ConsPlus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2715895</wp:posOffset>
                </wp:positionH>
                <wp:positionV relativeFrom="paragraph">
                  <wp:posOffset>10952480</wp:posOffset>
                </wp:positionV>
                <wp:extent cx="1947545" cy="13970"/>
                <wp:effectExtent l="0" t="0" r="0" b="0"/>
                <wp:wrapNone/>
                <wp:docPr id="1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880" cy="936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85pt,862.4pt" to="367.1pt,863.1pt" ID="Фигура3" stroked="t" style="position:absolute">
                <v:stroke color="gray" weight="2160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5452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676"/>
        <w:gridCol w:w="2"/>
        <w:gridCol w:w="1270"/>
        <w:gridCol w:w="3"/>
        <w:gridCol w:w="1841"/>
        <w:gridCol w:w="3"/>
        <w:gridCol w:w="1019"/>
        <w:gridCol w:w="690"/>
        <w:gridCol w:w="675"/>
        <w:gridCol w:w="570"/>
        <w:gridCol w:w="570"/>
        <w:gridCol w:w="675"/>
        <w:gridCol w:w="734"/>
        <w:gridCol w:w="2102"/>
        <w:gridCol w:w="2070"/>
      </w:tblGrid>
      <w:tr>
        <w:trPr>
          <w:tblHeader w:val="true"/>
          <w:trHeight w:val="810" w:hRule="atLeast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Целевые значения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Ответственные исполнители (соисполнители)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>
        <w:trPr>
          <w:tblHeader w:val="true"/>
          <w:trHeight w:val="214" w:hRule="atLeast"/>
        </w:trPr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blHeader w:val="true"/>
          <w:trHeight w:val="214" w:hRule="atLeast"/>
        </w:trPr>
        <w:tc>
          <w:tcPr>
            <w:tcW w:w="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ф</w:t>
            </w:r>
          </w:p>
        </w:tc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01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розничной торговли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01.07.2021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структура торговой сети Дальнереченского муниципального района представлена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торговыми объектами. Такое количество предприятий торговли в целом обеспечивает потребность населения района в товарах первой необходимости. Ассортимент наблюдаемых продуктов питания на прилавках торговых предприятий района остается стабильным. Однако рынок торговли непродовольственными и узкоспециализированными товарами, а также товарами высокого качества по-прежнему остается недостаточно насыщенным. Потребительский рынок Дальнереченского муниципального района характеризуется низкой конкурентной средой, которая  способствует недостаточному формированию торговой инфраструктуры на территории района, развитию и насыщению товарных рынков, и удовлетворению потребностей населения в товарах, внедрению новых форм обслуживания покупателей. Основными причинами, препятствующими развитию торговых сетей, являются удалённость района от основных товаропроизводящих и распределительных центров, а также низкая плотность населения Дальнереченского муниципального района, и  как следствие, отсутствие необходимого покупательского потока для окупаемости сети и извлечения запланированной прибыли. Конкурентная среда создается с целью повешения удовлетворенности потребителей качеством товаров и услуг.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семинаров, рабочих встреч по вопросам требований действующего законодательства к осуществлению торговой деятельности, роли конкуренции в развитии торговой деятельности, выявления административных барьеров в торговле на территории Дальнереченского муниципального района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торговли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Консультирование предпринимателей, занимающихся торговой деятельностью по интересующим их вопросам.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Сохранение сетей магазинов, нестационарных торговых точек шаговой доступности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Главы сельских поселений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Удовлетворение спроса населения на потребительские товары и услуги за счет наличия сети магазинов шаговой доступности на территории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Дальнереченского муниципального района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территории Дальнереченского муниципального района на рынке дорожной деятельности функционируют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  <w:lang w:val="en-US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едприятия различных форм собственност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и,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en-US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ru-RU"/>
              </w:rPr>
              <w:t xml:space="preserve">ва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 них частный хозяйствующий субъект. Реализация мероприятий по содействию развития конкуренции на данном рынке направлена на сохранение сложившегося уровня конкурентных отношений. Финансирование работ по содержанию дорог местного значения осуществля</w:t>
            </w:r>
            <w:r>
              <w:rPr>
                <w:rFonts w:ascii="Times New Roman" w:hAnsi="Times New Roman"/>
                <w:sz w:val="26"/>
                <w:szCs w:val="26"/>
              </w:rPr>
              <w:t>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счет средств дорожного фонда.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Процесс совершенствования дорожной сети окажет существенное влияние на социально-экономическое развитие Дальнереченского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Работы по ремонту и содержанию улиц, а также нанесению дорожной разметки и установки дорожных знаков на территории населенных пунктов осуществляются по результатам проведённых с подрядными организациями аукционов  на выполнение работ по реконструкции, капитальному ремонту, ремонт улично-дорожной сети, нанесению на нее дорожной разметки и установки дорожных знаков.</w:t>
            </w:r>
          </w:p>
          <w:p>
            <w:pPr>
              <w:pStyle w:val="ConsPlusNormal"/>
              <w:widowControl w:val="false"/>
              <w:spacing w:lineRule="auto" w:line="24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Основными факторами, сдерживающими развитие конкуренции на рынке дорожной деятельности, являются необходимость осуществления значительных первоначальных капитальных вложений при длительных сроках окупаемости этих вложений, высокая стоимость материалов и конструкций, недостаток квалифицированных рабочих.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Развитие механизма привлечения хозяйствующих субъектов различных форм собственности к выполнению работ, связанных с дорожной деятельностью в соответствии с требованиями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Развитие конкуренции и обеспечение равных условий на рынке услуг в сфере дорожной деятельности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firstLine="6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Важным индикатором качества жизни людей, формирующим комфорт проживания на территории, является благоустройство территорий проживания. Выполнение работ осуществляется  по итогам проведения торгов, в соответствии с Федеральным законом от 05.04.2013 №44-ФЗ «О контрактной системе в сфере закупок товаров, работ услуг для обеспечения государственных и муниципальных нужд». Доля организаций частной формы собственности в сфере выполнения работ по благоустройству городской среды составляет 100%. Реализация мероприятий по содействию развития конкуренции на данном рынке направлена на сохранение  сложившегося уровня конкурентных отношений.</w:t>
            </w:r>
          </w:p>
          <w:p>
            <w:pPr>
              <w:pStyle w:val="ConsPlusNormal"/>
              <w:widowControl w:val="false"/>
              <w:spacing w:lineRule="auto" w:line="240"/>
              <w:ind w:firstLine="6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территории Дальнереченского муниципального района в трёх поселениях в 2021 году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п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роводится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благоустройство общественных территорий.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в соответствии с требованиями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района,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Главы сельских поселений.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организаций частной формы собственности, осуществляющих деятельность на рынке благоустройства городской среды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Регулярное обновление информации на официальном сайте администрации Дальнереченского муниципального района, оповещение населения через  социальные сети Одноклассники,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Instagram,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Faceboo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k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реализованных мероприятиях в рамках национальных проектах.</w:t>
            </w:r>
          </w:p>
        </w:tc>
      </w:tr>
      <w:tr>
        <w:trPr>
          <w:trHeight w:val="299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оказания услуг по перевозке пассажиров автомобильным транспортом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по муниципальным маршрутам регулярных перевозок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Дальнереченского муниципального района осуществляются пассажирские перевозки по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8 муниципальным маршрутам.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рынке услуг по перевозке пассажиров автомобильным транспортом по муниципальным маршрутам регулярных перевозок функционируют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приятия частной формы собственности. При этом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перевозки пассажиров и багажа автобусом относятся к регулярным перевозкам по регулируемым тарифам согласно статье 14 Закона. Основным показателем характеристики входа на рынок услуг является окупаемость муниципального маршрута. Ввиду невысокого пассажиропотока окупаемость маршрута низкая.  При несоответствии качества и состояния автомобильных дорог техническое состояние автобусного парка перевозчиков  не удовлетворяет требованиям. Администрация Дальнереченского муниципального района осуществляет конкурентные закупки в отношении оказания услуг по перевозке пассажиров и багажа автотранспортом путем проведения электронных аукционов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Конкурентные закупки в отношении оказания услуг по перевозке пассажиров и багажа автотранспортом размещаются на Единой электронной площадке, т.е. создаются равные условия доступа для участия в закупках для всех потенциальных участников.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Проблемные вопросы: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отсутствие конкуренции на рынке перевозок пассажиров</w:t>
            </w: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 xml:space="preserve"> автомобильным транспортом;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убыточность пассажирских перевозок.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Задачи: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создание условий для развития конкуренции на рынке услуг пассажирских перевозок;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>
        <w:trPr>
          <w:trHeight w:val="460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пассажиропотока и потребности в корректировке существующей маршрутной сети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размещенных нормативно-правовых актов в сфере пассажирских перевозок на официальных сайтах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Административно-хозяйственное управление 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Мониторинг пассажиропотока проводится регулярно. Внесение изменений в маршруты нет необходимости.</w:t>
            </w:r>
          </w:p>
        </w:tc>
      </w:tr>
      <w:tr>
        <w:trPr>
          <w:trHeight w:val="4552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сети маршрутов регулярных перевозок пассажиров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размещенных нормативно-правовых актов в сфере пассажирских перевозок на официальных сайтах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Административно-хозяйственное управление 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Сформирована сеть маршрутов регулярных перевозок.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проведения электронных аукционов на право осуществления перевозок по муниципальным маршрутам регулярных перевозок автомобильным транспортом  по регулируемым тарифам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муниципальных маршрутов регулярных перевозок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пассажиров наземным транспортом, на которых осуществляются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перевозки пассажиров негосударственными (немуниципальными)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перевозчиками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АХОЗУ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 связи с ликвидацией юридического лица по оказанию услуг, связанных с осуществлением регулярных перевозок пассажиров, объявлены аукционы по трём маршрутам. На данный момент контракты находятся на стадии подписания.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pacing w:val="2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pacing w:val="2"/>
          <w:sz w:val="26"/>
          <w:szCs w:val="26"/>
          <w:lang w:eastAsia="ru-RU"/>
        </w:rPr>
      </w:r>
    </w:p>
    <w:tbl>
      <w:tblPr>
        <w:tblW w:w="15593" w:type="dxa"/>
        <w:jc w:val="left"/>
        <w:tblInd w:w="-150" w:type="dxa"/>
        <w:tblLayout w:type="fixed"/>
        <w:tblCellMar>
          <w:top w:w="0" w:type="dxa"/>
          <w:left w:w="149" w:type="dxa"/>
          <w:bottom w:w="0" w:type="dxa"/>
          <w:right w:w="149" w:type="dxa"/>
        </w:tblCellMar>
        <w:tblLook w:val="04a0"/>
      </w:tblPr>
      <w:tblGrid>
        <w:gridCol w:w="687"/>
        <w:gridCol w:w="4839"/>
        <w:gridCol w:w="3675"/>
        <w:gridCol w:w="2891"/>
        <w:gridCol w:w="3501"/>
      </w:tblGrid>
      <w:tr>
        <w:trPr>
          <w:tblHeader w:val="true"/>
          <w:trHeight w:val="692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</w:tr>
      <w:tr>
        <w:trPr>
          <w:trHeight w:val="352" w:hRule="atLeast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Оказание информационно-консультационной, финансовой поддержки субъектам малого и среднего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Регулярное консультирование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предпринимателей района по интересующим вопросам.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Поведение круглых столов,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3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Проведение мероприятий, направленных 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централизацию закупок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доли закупок,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5" w:leader="none"/>
              </w:tabs>
              <w:suppressAutoHyphens w:val="true"/>
              <w:bidi w:val="0"/>
              <w:spacing w:lineRule="auto" w:line="240" w:before="0" w:after="0"/>
              <w:ind w:left="57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Достижение доли закупок товаров, работ услуг у субъектов малого и среднего предпринимательства в совокупном годовом объеме закупок крупнейших заказчиков - не менее 15 %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количества участников конкурентных процедур определения поставщиков при осуществлении закупок для обеспечения муниципальных нужд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Недопущение злоупотребления при проведении закупки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3. Развитие конкуренции в сфере распоряжения муниципальной собственностью</w:t>
            </w:r>
          </w:p>
        </w:tc>
      </w:tr>
      <w:tr>
        <w:trPr>
          <w:trHeight w:val="393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утверждение и актуализация перечня имущества, находящегося в собственности Дальнереченского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Наличие утвержденного и актуализированного перечня имущества, находящегося в собственности Дальнереченского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публичных торгов при реализации муниципального имущества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Недопущение коррупции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Информационно-консультационное сопровождение процессов применения механизмов муниципально-частного партнерства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опубликования и актуализации на официальном сайте администрации Дальнереченского муниципального района информации о земельных участках, формирование которых предусмотрено для целей жилищного и иного строительства (указываются характеристики земе-льных участков на каждый плановый период, подлежащих формированию и последующему предоставлению для целей строительства)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Опубликование на официальном сайте администрации Дальнереченского муниципального района информации о земельных участках, формирование которых предусмотрено для целей жилищного и иного строительства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4. Обеспечение обучения муниципальных служащих основам государственной политики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развитию конкуренции и антимонопольного законодательства</w:t>
            </w:r>
          </w:p>
        </w:tc>
      </w:tr>
      <w:tr>
        <w:trPr>
          <w:trHeight w:val="2433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проведения обучающих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(повышение квалификации, семинары, иные мероприятия) для муниципальных служащих основам государственной политики по развитию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конкуренции и антимонопольного законодательства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37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378"/>
            </w:tblGrid>
            <w:tr>
              <w:trPr>
                <w:trHeight w:val="391" w:hRule="atLeast"/>
              </w:trPr>
              <w:tc>
                <w:tcPr>
                  <w:tcW w:w="337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Увеличение численности муниципальных служащих, прошедших обучение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кадров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11541760</wp:posOffset>
                      </wp:positionH>
                      <wp:positionV relativeFrom="paragraph">
                        <wp:posOffset>193675</wp:posOffset>
                      </wp:positionV>
                      <wp:extent cx="4006215" cy="24765"/>
                      <wp:effectExtent l="0" t="0" r="0" b="0"/>
                      <wp:wrapNone/>
                      <wp:docPr id="2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5720" cy="1764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08.8pt,15.25pt" to="1224.15pt,16.6pt" ID="Фигура1" stroked="t" style="position:absolute">
                      <v:stroke color="gray" weight="255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11541760</wp:posOffset>
                      </wp:positionH>
                      <wp:positionV relativeFrom="paragraph">
                        <wp:posOffset>19685</wp:posOffset>
                      </wp:positionV>
                      <wp:extent cx="224155" cy="5715"/>
                      <wp:effectExtent l="0" t="0" r="0" b="0"/>
                      <wp:wrapNone/>
                      <wp:docPr id="3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3560" cy="180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08.8pt,1.55pt" to="926.35pt,1.65pt" ID="Фигура2" stroked="t" style="position:absolute;flip:x">
                      <v:stroke color="gray" weight="255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58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на официальном сайте администрации Дальнереченского муниципального района раздела, посвященного развитию конкуренции и ведение его в актуальном виде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Наличие на официальном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сайте администрации Дальнереченском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раздела, посвященного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развитию конкуренции 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ведение его в актуальном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виде</w:t>
            </w:r>
          </w:p>
        </w:tc>
        <w:tc>
          <w:tcPr>
            <w:tcW w:w="2891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5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0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50443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2603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23287"/>
    <w:pPr>
      <w:spacing w:before="0" w:after="200"/>
      <w:ind w:left="720" w:hanging="0"/>
      <w:contextualSpacing/>
    </w:pPr>
    <w:rPr/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844F-F7FF-4A1F-879E-BB6CE3C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Application>LibreOffice/7.0.3.1$Windows_X86_64 LibreOffice_project/d7547858d014d4cf69878db179d326fc3483e082</Application>
  <Pages>11</Pages>
  <Words>1730</Words>
  <Characters>13746</Characters>
  <CharactersWithSpaces>15283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2019-08-29T22:21:00Z</dcterms:created>
  <dc:creator>Орлова Наталья Александровна</dc:creator>
  <dc:description/>
  <dc:language>ru-RU</dc:language>
  <cp:lastModifiedBy/>
  <cp:lastPrinted>2021-04-06T11:09:10Z</cp:lastPrinted>
  <dcterms:modified xsi:type="dcterms:W3CDTF">2021-07-07T09:27:55Z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