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реализации процедуры оценки регулирующего воздействия</w:t>
        <w:br/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</w:p>
    <w:p>
      <w:pPr>
        <w:pStyle w:val="Normal"/>
        <w:spacing w:lineRule="auto" w:line="240" w:before="0" w:after="16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 1 квартал 2021 года </w:t>
      </w:r>
    </w:p>
    <w:tbl>
      <w:tblPr>
        <w:tblStyle w:val="a7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2"/>
        <w:gridCol w:w="5506"/>
        <w:gridCol w:w="3398"/>
      </w:tblGrid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</w:t>
            </w:r>
          </w:p>
        </w:tc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Показатель</w:t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</w:p>
        </w:tc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4 ед.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 них:</w:t>
            </w:r>
          </w:p>
        </w:tc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1.1</w:t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проект МНПА дано положительное Заключение об ОРВ</w:t>
            </w:r>
          </w:p>
        </w:tc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4 ед.</w:t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1.2</w:t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проект МНПА дано отрицательное Заключение об ОРВ</w:t>
            </w:r>
          </w:p>
        </w:tc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0 ед.</w:t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Количество экспертов, принявших участие в публичных консультациях</w:t>
            </w:r>
          </w:p>
        </w:tc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0 ед.</w:t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Количество предложений и замечаний, полученных от экспертов на проекты МНПА</w:t>
            </w:r>
          </w:p>
        </w:tc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0 ед.</w:t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Количество МНПА, в отношении которых проведена экспертиза</w:t>
            </w:r>
          </w:p>
        </w:tc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0 ед.</w:t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 них:</w:t>
            </w:r>
          </w:p>
        </w:tc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4.1</w:t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на МНПА дано положительное Заключение </w:t>
            </w:r>
          </w:p>
        </w:tc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0 ед.</w:t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4.2</w:t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на МНПА дано отрицательное Заключение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</w:t>
            </w:r>
          </w:p>
        </w:tc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0 ед.</w:t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 о проводимой процедуре ОРВ в отношении проектов МН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</w:t>
            </w:r>
          </w:p>
        </w:tc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Количество - 4,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hyperlink r:id="rId2">
              <w:r>
                <w:rPr>
                  <w:rFonts w:eastAsia="Calibri" w:cs="Times New Roman" w:ascii="Times New Roman" w:hAnsi="Times New Roman"/>
                  <w:i/>
                  <w:kern w:val="0"/>
                  <w:sz w:val="28"/>
                  <w:szCs w:val="28"/>
                  <w:lang w:val="ru-RU" w:eastAsia="en-US" w:bidi="ar-SA"/>
                </w:rPr>
                <w:t>https://dalmdr.ru/node/3552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      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32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a3992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26724e"/>
    <w:rPr>
      <w:color w:val="954F72" w:themeColor="followedHyperlink"/>
      <w:u w:val="single"/>
    </w:rPr>
  </w:style>
  <w:style w:type="paragraph" w:styleId="Style16" w:customStyle="1">
    <w:name w:val="Заголовок"/>
    <w:basedOn w:val="Normal"/>
    <w:next w:val="Style17"/>
    <w:qFormat/>
    <w:rsid w:val="00c3732d"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7">
    <w:name w:val="Body Text"/>
    <w:basedOn w:val="Normal"/>
    <w:rsid w:val="00c3732d"/>
    <w:pPr>
      <w:spacing w:lineRule="auto" w:line="276" w:before="0" w:after="140"/>
    </w:pPr>
    <w:rPr/>
  </w:style>
  <w:style w:type="paragraph" w:styleId="Style18">
    <w:name w:val="List"/>
    <w:basedOn w:val="Style17"/>
    <w:rsid w:val="00c3732d"/>
    <w:pPr/>
    <w:rPr>
      <w:rFonts w:ascii="Times New Roman" w:hAnsi="Times New Roman" w:cs="FreeSans"/>
    </w:rPr>
  </w:style>
  <w:style w:type="paragraph" w:styleId="Style19" w:customStyle="1">
    <w:name w:val="Caption"/>
    <w:basedOn w:val="Normal"/>
    <w:qFormat/>
    <w:rsid w:val="00c3732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c3732d"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73f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almdr.ru/node/355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LibreOffice/7.1.1.2$Windows_X86_64 LibreOffice_project/fe0b08f4af1bacafe4c7ecc87ce55bb426164676</Application>
  <AppVersion>15.0000</AppVersion>
  <DocSecurity>0</DocSecurity>
  <Pages>1</Pages>
  <Words>150</Words>
  <Characters>924</Characters>
  <CharactersWithSpaces>1052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2021-04-29T01:41:00Z</dcterms:created>
  <dc:creator>Орлова Наталья Александровна</dc:creator>
  <dc:description/>
  <dc:language>ru-RU</dc:language>
  <cp:lastModifiedBy/>
  <cp:lastPrinted>2020-12-07T04:54:00Z</cp:lastPrinted>
  <dcterms:modified xsi:type="dcterms:W3CDTF">2021-04-29T11:43:01Z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