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C6" w:rsidRDefault="009229C6" w:rsidP="009229C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9229C6" w:rsidRDefault="009229C6" w:rsidP="009229C6">
      <w:pPr>
        <w:autoSpaceDE w:val="0"/>
        <w:autoSpaceDN w:val="0"/>
        <w:adjustRightInd w:val="0"/>
        <w:spacing w:after="0" w:line="240" w:lineRule="auto"/>
        <w:jc w:val="both"/>
        <w:outlineLvl w:val="0"/>
        <w:rPr>
          <w:rFonts w:ascii="Arial" w:hAnsi="Arial" w:cs="Arial"/>
          <w:sz w:val="20"/>
          <w:szCs w:val="20"/>
        </w:rPr>
      </w:pPr>
    </w:p>
    <w:p w:rsidR="009229C6" w:rsidRDefault="009229C6" w:rsidP="009229C6">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26 июля 2019 г. N 55406</w:t>
      </w:r>
    </w:p>
    <w:p w:rsidR="009229C6" w:rsidRDefault="009229C6" w:rsidP="009229C6">
      <w:pPr>
        <w:pBdr>
          <w:top w:val="single" w:sz="6" w:space="0" w:color="auto"/>
        </w:pBdr>
        <w:autoSpaceDE w:val="0"/>
        <w:autoSpaceDN w:val="0"/>
        <w:adjustRightInd w:val="0"/>
        <w:spacing w:before="100" w:after="100" w:line="240" w:lineRule="auto"/>
        <w:jc w:val="both"/>
        <w:rPr>
          <w:rFonts w:ascii="Arial" w:hAnsi="Arial" w:cs="Arial"/>
          <w:sz w:val="2"/>
          <w:szCs w:val="2"/>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ТРАНСПОРТА РОССИЙСКОЙ ФЕДЕРАЦИИ</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5 июня 2019 г. N 167</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ВЫДАЧИ СПЕЦИАЛЬНОГО РАЗРЕШЕНИЯ НА ДВИЖЕНИЕ ПО АВТОМОБИЛЬНЫМ</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ДОРОГАМ ТЯЖЕЛОВЕСНОГО И (ИЛИ) КРУПНОГАБАРИТНОГО</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ТРАНСПОРТНОГО СРЕДСТВА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пунктом 13.1 статьи 11</w:t>
        </w:r>
      </w:hyperlink>
      <w:r>
        <w:rPr>
          <w:rFonts w:ascii="Arial" w:hAnsi="Arial" w:cs="Arial"/>
          <w:sz w:val="20"/>
          <w:szCs w:val="20"/>
        </w:rPr>
        <w:t xml:space="preserve"> и </w:t>
      </w:r>
      <w:hyperlink r:id="rId6" w:history="1">
        <w:r>
          <w:rPr>
            <w:rFonts w:ascii="Arial" w:hAnsi="Arial" w:cs="Arial"/>
            <w:color w:val="0000FF"/>
            <w:sz w:val="20"/>
            <w:szCs w:val="20"/>
          </w:rPr>
          <w:t>частью 9 статьи 31</w:t>
        </w:r>
      </w:hyperlink>
      <w:r>
        <w:rPr>
          <w:rFonts w:ascii="Arial" w:hAnsi="Arial" w:cs="Arial"/>
          <w:sz w:val="20"/>
          <w:szCs w:val="20"/>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7" w:history="1">
        <w:r>
          <w:rPr>
            <w:rFonts w:ascii="Arial" w:hAnsi="Arial" w:cs="Arial"/>
            <w:color w:val="0000FF"/>
            <w:sz w:val="20"/>
            <w:szCs w:val="20"/>
          </w:rPr>
          <w:t>подпунктом 5.2.53.30 пункта 5</w:t>
        </w:r>
      </w:hyperlink>
      <w:r>
        <w:rPr>
          <w:rFonts w:ascii="Arial" w:hAnsi="Arial" w:cs="Arial"/>
          <w:sz w:val="20"/>
          <w:szCs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2" w:history="1">
        <w:r>
          <w:rPr>
            <w:rFonts w:ascii="Arial" w:hAnsi="Arial" w:cs="Arial"/>
            <w:color w:val="0000FF"/>
            <w:sz w:val="20"/>
            <w:szCs w:val="20"/>
          </w:rPr>
          <w:t>Порядок</w:t>
        </w:r>
      </w:hyperlink>
      <w:r>
        <w:rPr>
          <w:rFonts w:ascii="Arial" w:hAnsi="Arial" w:cs="Arial"/>
          <w:sz w:val="20"/>
          <w:szCs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приказ</w:t>
        </w:r>
      </w:hyperlink>
      <w:r>
        <w:rPr>
          <w:rFonts w:ascii="Arial" w:hAnsi="Arial" w:cs="Arial"/>
          <w:sz w:val="20"/>
          <w:szCs w:val="20"/>
        </w:rP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пункт 2</w:t>
        </w:r>
      </w:hyperlink>
      <w:r>
        <w:rPr>
          <w:rFonts w:ascii="Arial" w:hAnsi="Arial" w:cs="Arial"/>
          <w:sz w:val="20"/>
          <w:szCs w:val="20"/>
        </w:rP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w:t>
      </w:r>
      <w:r>
        <w:rPr>
          <w:rFonts w:ascii="Arial" w:hAnsi="Arial" w:cs="Arial"/>
          <w:sz w:val="20"/>
          <w:szCs w:val="20"/>
        </w:rPr>
        <w:lastRenderedPageBreak/>
        <w:t>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Е.И.ДИТРИХ</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Минтранса России</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июня 2019 г. N 167</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2"/>
      <w:bookmarkEnd w:id="0"/>
      <w:r>
        <w:rPr>
          <w:rFonts w:ascii="Arial" w:eastAsiaTheme="minorHAnsi" w:hAnsi="Arial" w:cs="Arial"/>
          <w:b/>
          <w:bCs/>
          <w:color w:val="auto"/>
          <w:sz w:val="20"/>
          <w:szCs w:val="20"/>
        </w:rPr>
        <w:t>ПОРЯДОК</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ВЫДАЧИ СПЕЦИАЛЬНОГО РАЗРЕШЕНИЯ НА ДВИЖЕНИЕ ПО АВТОМОБИЛЬНЫМ</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ДОРОГАМ ТЯЖЕЛОВЕСНОГО И (ИЛИ) КРУПНОГАБАРИТНОГО</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ТРАНСПОРТНОГО СРЕДСТВА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1" w:history="1">
        <w:r>
          <w:rPr>
            <w:rFonts w:ascii="Arial" w:hAnsi="Arial" w:cs="Arial"/>
            <w:color w:val="0000FF"/>
            <w:sz w:val="20"/>
            <w:szCs w:val="20"/>
          </w:rPr>
          <w:t>части 10 статьи 31</w:t>
        </w:r>
      </w:hyperlink>
      <w:r>
        <w:rPr>
          <w:rFonts w:ascii="Arial" w:hAnsi="Arial" w:cs="Arial"/>
          <w:sz w:val="20"/>
          <w:szCs w:val="20"/>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bookmarkStart w:id="1" w:name="Par44"/>
      <w:bookmarkEnd w:id="1"/>
      <w:r>
        <w:rPr>
          <w:rFonts w:ascii="Arial" w:hAnsi="Arial" w:cs="Arial"/>
          <w:sz w:val="20"/>
          <w:szCs w:val="20"/>
        </w:rPr>
        <w:t xml:space="preserve">3. Специальное разрешение согласно форме &lt;2&gt;, приведенной в </w:t>
      </w:r>
      <w:hyperlink w:anchor="Par277" w:history="1">
        <w:r>
          <w:rPr>
            <w:rFonts w:ascii="Arial" w:hAnsi="Arial" w:cs="Arial"/>
            <w:color w:val="0000FF"/>
            <w:sz w:val="20"/>
            <w:szCs w:val="20"/>
          </w:rPr>
          <w:t>приложении N 1</w:t>
        </w:r>
      </w:hyperlink>
      <w:r>
        <w:rPr>
          <w:rFonts w:ascii="Arial" w:hAnsi="Arial" w:cs="Arial"/>
          <w:sz w:val="20"/>
          <w:szCs w:val="20"/>
        </w:rPr>
        <w:t xml:space="preserve"> к настоящему Порядку, выдается владельцу транспортного средства или его представителю.</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2" w:history="1">
        <w:r>
          <w:rPr>
            <w:rFonts w:ascii="Arial" w:hAnsi="Arial" w:cs="Arial"/>
            <w:color w:val="0000FF"/>
            <w:sz w:val="20"/>
            <w:szCs w:val="20"/>
          </w:rPr>
          <w:t>Часть 4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специальном разрешении содержится следующая информация: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лицевой стороне: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специального разрешения;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перевозки (межрегиональная, местная);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календарный год действия специального разрешения;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количество разрешенных поездок;</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поездок;</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транспортном средстве (автопоезде) (марка и модель транспортного средства (тягача, прицепа (полуприцепа));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регистрационный номер транспортного средства (тягача, прицепа (полуприцепа));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 для юридических лиц, фамилия, имя, отчество (при наличии) - для физических лиц;</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и телефон владельца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груза (при наличии груза) (полное наименование, марка, модель, габариты, масса);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габариты транспортного средства (автопоезда) - длина, ширина, высота;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уполномоченного органа (в соответствии с полномочиями, указанными в </w:t>
      </w:r>
      <w:hyperlink w:anchor="Par90" w:history="1">
        <w:r>
          <w:rPr>
            <w:rFonts w:ascii="Arial" w:hAnsi="Arial" w:cs="Arial"/>
            <w:color w:val="0000FF"/>
            <w:sz w:val="20"/>
            <w:szCs w:val="20"/>
          </w:rPr>
          <w:t>пункте 6</w:t>
        </w:r>
      </w:hyperlink>
      <w:r>
        <w:rPr>
          <w:rFonts w:ascii="Arial" w:hAnsi="Arial" w:cs="Arial"/>
          <w:sz w:val="20"/>
          <w:szCs w:val="20"/>
        </w:rPr>
        <w:t xml:space="preserve"> настоящего Порядка), выдавшего специальное разрешение;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лица, подписавшего специальное разрешение, его фамилия, имя, отчество (при наличии);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печать уполномоченного органа, выдавшего специальное разрешение;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оформления специального разрешения;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оборотной стороне: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сопровождения;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особые условия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особые отметки контролирующих органов.</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ar332" w:history="1">
        <w:r>
          <w:rPr>
            <w:rFonts w:ascii="Arial" w:hAnsi="Arial" w:cs="Arial"/>
            <w:color w:val="0000FF"/>
            <w:sz w:val="20"/>
            <w:szCs w:val="20"/>
          </w:rPr>
          <w:t>"Особые условия движения"</w:t>
        </w:r>
      </w:hyperlink>
      <w:r>
        <w:rPr>
          <w:rFonts w:ascii="Arial" w:hAnsi="Arial" w:cs="Arial"/>
          <w:sz w:val="20"/>
          <w:szCs w:val="20"/>
        </w:rPr>
        <w:t xml:space="preserve">, </w:t>
      </w:r>
      <w:hyperlink w:anchor="Par330" w:history="1">
        <w:r>
          <w:rPr>
            <w:rFonts w:ascii="Arial" w:hAnsi="Arial" w:cs="Arial"/>
            <w:color w:val="0000FF"/>
            <w:sz w:val="20"/>
            <w:szCs w:val="20"/>
          </w:rPr>
          <w:t>"Вид сопровождения"</w:t>
        </w:r>
      </w:hyperlink>
      <w:r>
        <w:rPr>
          <w:rFonts w:ascii="Arial" w:hAnsi="Arial" w:cs="Arial"/>
          <w:sz w:val="20"/>
          <w:szCs w:val="20"/>
        </w:rPr>
        <w:t xml:space="preserve">. Изменения в указанные пункты </w:t>
      </w:r>
      <w:r>
        <w:rPr>
          <w:rFonts w:ascii="Arial" w:hAnsi="Arial" w:cs="Arial"/>
          <w:sz w:val="20"/>
          <w:szCs w:val="20"/>
        </w:rPr>
        <w:lastRenderedPageBreak/>
        <w:t>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Pr>
          <w:rFonts w:ascii="Arial" w:hAnsi="Arial" w:cs="Arial"/>
          <w:sz w:val="20"/>
          <w:szCs w:val="20"/>
        </w:rP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выдачи специального разрешения в электронной форме в соответствии с </w:t>
      </w:r>
      <w:hyperlink r:id="rId13" w:history="1">
        <w:r>
          <w:rPr>
            <w:rFonts w:ascii="Arial" w:hAnsi="Arial" w:cs="Arial"/>
            <w:color w:val="0000FF"/>
            <w:sz w:val="20"/>
            <w:szCs w:val="20"/>
          </w:rPr>
          <w:t>частью 17 статьи 31</w:t>
        </w:r>
      </w:hyperlink>
      <w:r>
        <w:rPr>
          <w:rFonts w:ascii="Arial" w:hAnsi="Arial" w:cs="Arial"/>
          <w:sz w:val="20"/>
          <w:szCs w:val="20"/>
        </w:rPr>
        <w:t xml:space="preserve"> Федерального закона, специальное разрешение выдается на одну поездку и на срок до одного месяца.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3" w:name="Par80"/>
      <w:bookmarkEnd w:id="3"/>
      <w:r>
        <w:rPr>
          <w:rFonts w:ascii="Arial" w:hAnsi="Arial" w:cs="Arial"/>
          <w:sz w:val="20"/>
          <w:szCs w:val="20"/>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4" w:history="1">
        <w:r>
          <w:rPr>
            <w:rFonts w:ascii="Arial" w:hAnsi="Arial" w:cs="Arial"/>
            <w:color w:val="0000FF"/>
            <w:sz w:val="20"/>
            <w:szCs w:val="20"/>
          </w:rPr>
          <w:t>Часть 17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Бланки специальных разрешений относятся к защищенной полиграфической продукции уровня "В" согласно </w:t>
      </w:r>
      <w:hyperlink r:id="rId15" w:history="1">
        <w:r>
          <w:rPr>
            <w:rFonts w:ascii="Arial" w:hAnsi="Arial" w:cs="Arial"/>
            <w:color w:val="0000FF"/>
            <w:sz w:val="20"/>
            <w:szCs w:val="20"/>
          </w:rPr>
          <w:t>требованиям</w:t>
        </w:r>
      </w:hyperlink>
      <w:r>
        <w:rPr>
          <w:rFonts w:ascii="Arial" w:hAnsi="Arial" w:cs="Arial"/>
          <w:sz w:val="20"/>
          <w:szCs w:val="20"/>
        </w:rP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Подача заявления на получение специального разрешения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bookmarkStart w:id="4" w:name="Par90"/>
      <w:bookmarkEnd w:id="4"/>
      <w:r>
        <w:rPr>
          <w:rFonts w:ascii="Arial" w:hAnsi="Arial" w:cs="Arial"/>
          <w:sz w:val="20"/>
          <w:szCs w:val="20"/>
        </w:rP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ar376" w:history="1">
        <w:r>
          <w:rPr>
            <w:rFonts w:ascii="Arial" w:hAnsi="Arial" w:cs="Arial"/>
            <w:color w:val="0000FF"/>
            <w:sz w:val="20"/>
            <w:szCs w:val="20"/>
          </w:rPr>
          <w:t>приложении N 2</w:t>
        </w:r>
      </w:hyperlink>
      <w:r>
        <w:rPr>
          <w:rFonts w:ascii="Arial" w:hAnsi="Arial" w:cs="Arial"/>
          <w:sz w:val="20"/>
          <w:szCs w:val="20"/>
        </w:rPr>
        <w:t xml:space="preserve"> к настоящему Порядку) в соответствии с </w:t>
      </w:r>
      <w:hyperlink r:id="rId16" w:history="1">
        <w:r>
          <w:rPr>
            <w:rFonts w:ascii="Arial" w:hAnsi="Arial" w:cs="Arial"/>
            <w:color w:val="0000FF"/>
            <w:sz w:val="20"/>
            <w:szCs w:val="20"/>
          </w:rPr>
          <w:t>частью 10 статьи 31</w:t>
        </w:r>
      </w:hyperlink>
      <w:r>
        <w:rPr>
          <w:rFonts w:ascii="Arial" w:hAnsi="Arial" w:cs="Arial"/>
          <w:sz w:val="20"/>
          <w:szCs w:val="20"/>
        </w:rPr>
        <w:t xml:space="preserve"> Федерального закона подается владельцем транспортного средства или его представителем (далее - заявитель) в следующем порядке: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Заявление подается в соответствующий орган (организацию), указанный в </w:t>
      </w:r>
      <w:hyperlink w:anchor="Par90" w:history="1">
        <w:r>
          <w:rPr>
            <w:rFonts w:ascii="Arial" w:hAnsi="Arial" w:cs="Arial"/>
            <w:color w:val="0000FF"/>
            <w:sz w:val="20"/>
            <w:szCs w:val="20"/>
          </w:rPr>
          <w:t>пункте 6</w:t>
        </w:r>
      </w:hyperlink>
      <w:r>
        <w:rPr>
          <w:rFonts w:ascii="Arial" w:hAnsi="Arial" w:cs="Arial"/>
          <w:sz w:val="20"/>
          <w:szCs w:val="20"/>
        </w:rP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территории обслуживания уполномоченных органов, а также подведомственных учреждений (организаций), указанных в </w:t>
      </w:r>
      <w:hyperlink w:anchor="Par90" w:history="1">
        <w:r>
          <w:rPr>
            <w:rFonts w:ascii="Arial" w:hAnsi="Arial" w:cs="Arial"/>
            <w:color w:val="0000FF"/>
            <w:sz w:val="20"/>
            <w:szCs w:val="20"/>
          </w:rPr>
          <w:t>пункте 6</w:t>
        </w:r>
      </w:hyperlink>
      <w:r>
        <w:rPr>
          <w:rFonts w:ascii="Arial" w:hAnsi="Arial" w:cs="Arial"/>
          <w:sz w:val="20"/>
          <w:szCs w:val="20"/>
        </w:rP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прием заявлений и прилагаемых к нему документов в соответствии с </w:t>
      </w:r>
      <w:hyperlink w:anchor="Par117" w:history="1">
        <w:r>
          <w:rPr>
            <w:rFonts w:ascii="Arial" w:hAnsi="Arial" w:cs="Arial"/>
            <w:color w:val="0000FF"/>
            <w:sz w:val="20"/>
            <w:szCs w:val="20"/>
          </w:rPr>
          <w:t>пунктом 9</w:t>
        </w:r>
      </w:hyperlink>
      <w:r>
        <w:rPr>
          <w:rFonts w:ascii="Arial" w:hAnsi="Arial" w:cs="Arial"/>
          <w:sz w:val="20"/>
          <w:szCs w:val="20"/>
        </w:rP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5" w:name="Par102"/>
      <w:bookmarkEnd w:id="5"/>
      <w:r>
        <w:rPr>
          <w:rFonts w:ascii="Arial" w:hAnsi="Arial" w:cs="Arial"/>
          <w:sz w:val="20"/>
          <w:szCs w:val="20"/>
        </w:rPr>
        <w:t>8. В заявлении указывается: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уполномоченного органа;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организационно-правовая форма - для юридических лиц;</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местонахождения юридического лица, фамилия, имя, отчество (при наличии) руководителя, телефон;</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банковские реквизиты (наименование банка, расчетный счет, корреспондентский счет, банковский индивидуальный код);</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исходящий номер (при необходимости) и дата заявления;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адрес и телефон владельца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перевозки (межрегиональная, местная), срок перевозки, количество поездок;</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груза (при наличии груза) (полное наименование, марка, модель, габариты, масса, делимость, длина свеса (при наличии);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6" w:name="Par117"/>
      <w:bookmarkEnd w:id="6"/>
      <w:r>
        <w:rPr>
          <w:rFonts w:ascii="Arial" w:hAnsi="Arial" w:cs="Arial"/>
          <w:sz w:val="20"/>
          <w:szCs w:val="20"/>
        </w:rPr>
        <w:t>9. К заявлению прилагаются: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7" w:name="Par118"/>
      <w:bookmarkEnd w:id="7"/>
      <w:r>
        <w:rPr>
          <w:rFonts w:ascii="Arial" w:hAnsi="Arial" w:cs="Arial"/>
          <w:sz w:val="20"/>
          <w:szCs w:val="20"/>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ar460" w:history="1">
        <w:r>
          <w:rPr>
            <w:rFonts w:ascii="Arial" w:hAnsi="Arial" w:cs="Arial"/>
            <w:color w:val="0000FF"/>
            <w:sz w:val="20"/>
            <w:szCs w:val="20"/>
          </w:rPr>
          <w:t>приложении N 3</w:t>
        </w:r>
      </w:hyperlink>
      <w:r>
        <w:rPr>
          <w:rFonts w:ascii="Arial" w:hAnsi="Arial" w:cs="Arial"/>
          <w:sz w:val="20"/>
          <w:szCs w:val="20"/>
        </w:rPr>
        <w:t xml:space="preserve"> к настоящему Порядку). На схеме изображается транспортное средство, планируемое к </w:t>
      </w:r>
      <w:r>
        <w:rPr>
          <w:rFonts w:ascii="Arial" w:hAnsi="Arial" w:cs="Arial"/>
          <w:sz w:val="20"/>
          <w:szCs w:val="20"/>
        </w:rPr>
        <w:lastRenderedPageBreak/>
        <w:t>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8" w:name="Par120"/>
      <w:bookmarkEnd w:id="8"/>
      <w:r>
        <w:rPr>
          <w:rFonts w:ascii="Arial" w:hAnsi="Arial" w:cs="Arial"/>
          <w:sz w:val="20"/>
          <w:szCs w:val="20"/>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9" w:name="Par121"/>
      <w:bookmarkEnd w:id="9"/>
      <w:r>
        <w:rPr>
          <w:rFonts w:ascii="Arial" w:hAnsi="Arial" w:cs="Arial"/>
          <w:sz w:val="20"/>
          <w:szCs w:val="20"/>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7" w:history="1">
        <w:r>
          <w:rPr>
            <w:rFonts w:ascii="Arial" w:hAnsi="Arial" w:cs="Arial"/>
            <w:color w:val="0000FF"/>
            <w:sz w:val="20"/>
            <w:szCs w:val="20"/>
          </w:rPr>
          <w:t>Подпункт 111 пункта 1 статьи 333.33</w:t>
        </w:r>
      </w:hyperlink>
      <w:r>
        <w:rPr>
          <w:rFonts w:ascii="Arial" w:hAnsi="Arial" w:cs="Arial"/>
          <w:sz w:val="20"/>
          <w:szCs w:val="20"/>
        </w:rP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bookmarkStart w:id="10" w:name="Par125"/>
      <w:bookmarkEnd w:id="10"/>
      <w:r>
        <w:rPr>
          <w:rFonts w:ascii="Arial" w:hAnsi="Arial" w:cs="Arial"/>
          <w:sz w:val="20"/>
          <w:szCs w:val="20"/>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заявление подается повторно в порядке, предусмотренном </w:t>
      </w:r>
      <w:hyperlink w:anchor="Par80" w:history="1">
        <w:r>
          <w:rPr>
            <w:rFonts w:ascii="Arial" w:hAnsi="Arial" w:cs="Arial"/>
            <w:color w:val="0000FF"/>
            <w:sz w:val="20"/>
            <w:szCs w:val="20"/>
          </w:rPr>
          <w:t>абзацем четвертым пункта 4</w:t>
        </w:r>
      </w:hyperlink>
      <w:r>
        <w:rPr>
          <w:rFonts w:ascii="Arial" w:hAnsi="Arial" w:cs="Arial"/>
          <w:sz w:val="20"/>
          <w:szCs w:val="20"/>
        </w:rPr>
        <w:t xml:space="preserve"> настоящего Порядка, документы, указанные в </w:t>
      </w:r>
      <w:hyperlink w:anchor="Par118" w:history="1">
        <w:r>
          <w:rPr>
            <w:rFonts w:ascii="Arial" w:hAnsi="Arial" w:cs="Arial"/>
            <w:color w:val="0000FF"/>
            <w:sz w:val="20"/>
            <w:szCs w:val="20"/>
          </w:rPr>
          <w:t>подпунктах 1</w:t>
        </w:r>
      </w:hyperlink>
      <w:r>
        <w:rPr>
          <w:rFonts w:ascii="Arial" w:hAnsi="Arial" w:cs="Arial"/>
          <w:sz w:val="20"/>
          <w:szCs w:val="20"/>
        </w:rPr>
        <w:t xml:space="preserve"> - </w:t>
      </w:r>
      <w:hyperlink w:anchor="Par120" w:history="1">
        <w:r>
          <w:rPr>
            <w:rFonts w:ascii="Arial" w:hAnsi="Arial" w:cs="Arial"/>
            <w:color w:val="0000FF"/>
            <w:sz w:val="20"/>
            <w:szCs w:val="20"/>
          </w:rPr>
          <w:t>3</w:t>
        </w:r>
      </w:hyperlink>
      <w:r>
        <w:rPr>
          <w:rFonts w:ascii="Arial" w:hAnsi="Arial" w:cs="Arial"/>
          <w:sz w:val="20"/>
          <w:szCs w:val="20"/>
        </w:rPr>
        <w:t xml:space="preserve"> настоящего пункта, к заявлению не прилагаются.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1" w:name="Par128"/>
      <w:bookmarkEnd w:id="11"/>
      <w:r>
        <w:rPr>
          <w:rFonts w:ascii="Arial" w:hAnsi="Arial" w:cs="Arial"/>
          <w:sz w:val="20"/>
          <w:szCs w:val="20"/>
        </w:rPr>
        <w:t xml:space="preserve">10. Заявление, схема транспортного средства (автопоезда), а также копии документов, указанных в </w:t>
      </w:r>
      <w:hyperlink w:anchor="Par118" w:history="1">
        <w:r>
          <w:rPr>
            <w:rFonts w:ascii="Arial" w:hAnsi="Arial" w:cs="Arial"/>
            <w:color w:val="0000FF"/>
            <w:sz w:val="20"/>
            <w:szCs w:val="20"/>
          </w:rPr>
          <w:t>подпункте 1 пункта 9</w:t>
        </w:r>
      </w:hyperlink>
      <w:r>
        <w:rPr>
          <w:rFonts w:ascii="Arial" w:hAnsi="Arial" w:cs="Arial"/>
          <w:sz w:val="20"/>
          <w:szCs w:val="20"/>
        </w:rP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с приложением документов, указанных в </w:t>
      </w:r>
      <w:hyperlink w:anchor="Par117" w:history="1">
        <w:r>
          <w:rPr>
            <w:rFonts w:ascii="Arial" w:hAnsi="Arial" w:cs="Arial"/>
            <w:color w:val="0000FF"/>
            <w:sz w:val="20"/>
            <w:szCs w:val="20"/>
          </w:rPr>
          <w:t>пункте 9</w:t>
        </w:r>
      </w:hyperlink>
      <w:r>
        <w:rPr>
          <w:rFonts w:ascii="Arial" w:hAnsi="Arial" w:cs="Arial"/>
          <w:sz w:val="20"/>
          <w:szCs w:val="20"/>
        </w:rP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18" w:history="1">
        <w:r>
          <w:rPr>
            <w:rFonts w:ascii="Arial" w:hAnsi="Arial" w:cs="Arial"/>
            <w:color w:val="0000FF"/>
            <w:sz w:val="20"/>
            <w:szCs w:val="20"/>
          </w:rPr>
          <w:t>подпункте 1 пункта 9</w:t>
        </w:r>
      </w:hyperlink>
      <w:r>
        <w:rPr>
          <w:rFonts w:ascii="Arial" w:hAnsi="Arial" w:cs="Arial"/>
          <w:sz w:val="20"/>
          <w:szCs w:val="20"/>
        </w:rPr>
        <w:t xml:space="preserve"> настоящего Порядка, или в электронном виде посредством Портала.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Уполномоченный орган (подведомственное учреждение (организация)) отказывает в регистрации заявления в случае, если: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подписано лицом, не имеющим полномочий на подписание данного заявления;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не содержит сведений, установленных </w:t>
      </w:r>
      <w:hyperlink w:anchor="Par102" w:history="1">
        <w:r>
          <w:rPr>
            <w:rFonts w:ascii="Arial" w:hAnsi="Arial" w:cs="Arial"/>
            <w:color w:val="0000FF"/>
            <w:sz w:val="20"/>
            <w:szCs w:val="20"/>
          </w:rPr>
          <w:t>пунктом 8</w:t>
        </w:r>
      </w:hyperlink>
      <w:r>
        <w:rPr>
          <w:rFonts w:ascii="Arial" w:hAnsi="Arial" w:cs="Arial"/>
          <w:sz w:val="20"/>
          <w:szCs w:val="20"/>
        </w:rPr>
        <w:t xml:space="preserve"> настоящего Порядка;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прилагаемые к заявлению документы не соответствуют требованиям </w:t>
      </w:r>
      <w:hyperlink w:anchor="Par117" w:history="1">
        <w:r>
          <w:rPr>
            <w:rFonts w:ascii="Arial" w:hAnsi="Arial" w:cs="Arial"/>
            <w:color w:val="0000FF"/>
            <w:sz w:val="20"/>
            <w:szCs w:val="20"/>
          </w:rPr>
          <w:t>пунктов 9</w:t>
        </w:r>
      </w:hyperlink>
      <w:r>
        <w:rPr>
          <w:rFonts w:ascii="Arial" w:hAnsi="Arial" w:cs="Arial"/>
          <w:sz w:val="20"/>
          <w:szCs w:val="20"/>
        </w:rPr>
        <w:t xml:space="preserve">, </w:t>
      </w:r>
      <w:hyperlink w:anchor="Par128" w:history="1">
        <w:r>
          <w:rPr>
            <w:rFonts w:ascii="Arial" w:hAnsi="Arial" w:cs="Arial"/>
            <w:color w:val="0000FF"/>
            <w:sz w:val="20"/>
            <w:szCs w:val="20"/>
          </w:rPr>
          <w:t>10</w:t>
        </w:r>
      </w:hyperlink>
      <w:r>
        <w:rPr>
          <w:rFonts w:ascii="Arial" w:hAnsi="Arial" w:cs="Arial"/>
          <w:sz w:val="20"/>
          <w:szCs w:val="20"/>
        </w:rPr>
        <w:t xml:space="preserve"> настоящего Порядка (за исключением случаев, установленных </w:t>
      </w:r>
      <w:hyperlink w:anchor="Par121" w:history="1">
        <w:r>
          <w:rPr>
            <w:rFonts w:ascii="Arial" w:hAnsi="Arial" w:cs="Arial"/>
            <w:color w:val="0000FF"/>
            <w:sz w:val="20"/>
            <w:szCs w:val="20"/>
          </w:rPr>
          <w:t>подпунктами 4</w:t>
        </w:r>
      </w:hyperlink>
      <w:r>
        <w:rPr>
          <w:rFonts w:ascii="Arial" w:hAnsi="Arial" w:cs="Arial"/>
          <w:sz w:val="20"/>
          <w:szCs w:val="20"/>
        </w:rPr>
        <w:t xml:space="preserve"> и </w:t>
      </w:r>
      <w:hyperlink w:anchor="Par125" w:history="1">
        <w:r>
          <w:rPr>
            <w:rFonts w:ascii="Arial" w:hAnsi="Arial" w:cs="Arial"/>
            <w:color w:val="0000FF"/>
            <w:sz w:val="20"/>
            <w:szCs w:val="20"/>
          </w:rPr>
          <w:t>5 пункта 9</w:t>
        </w:r>
      </w:hyperlink>
      <w:r>
        <w:rPr>
          <w:rFonts w:ascii="Arial" w:hAnsi="Arial" w:cs="Arial"/>
          <w:sz w:val="20"/>
          <w:szCs w:val="20"/>
        </w:rPr>
        <w:t xml:space="preserve"> настоящего порядка).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Рассмотрение заявления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наличия полномочий на выдачу специального разрешения по заявленному маршруту;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сведений о соблюдении требований о перевозке делимого груза &lt;5&gt;.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8" w:history="1">
        <w:r>
          <w:rPr>
            <w:rFonts w:ascii="Arial" w:hAnsi="Arial" w:cs="Arial"/>
            <w:color w:val="0000FF"/>
            <w:sz w:val="20"/>
            <w:szCs w:val="20"/>
          </w:rPr>
          <w:t>Статья 29</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Согласование маршрута тяжеловесного</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крупногабаритного транспортного средства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bookmarkStart w:id="12" w:name="Par150"/>
      <w:bookmarkEnd w:id="12"/>
      <w:r>
        <w:rPr>
          <w:rFonts w:ascii="Arial" w:hAnsi="Arial" w:cs="Arial"/>
          <w:sz w:val="20"/>
          <w:szCs w:val="20"/>
        </w:rP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с Госавтоинспекцией проводится также в случаях, если для движения тяжеловесного транспортного средства требуется: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отдельных участков автомобильных дорог;</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организации дорожного движения по маршруту тяжеловесного и (или) крупногабаритного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ограничений в отношении движения других транспортных средств по требованиям обеспечения безопасности дорожного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3" w:name="Par158"/>
      <w:bookmarkEnd w:id="13"/>
      <w:r>
        <w:rPr>
          <w:rFonts w:ascii="Arial" w:hAnsi="Arial" w:cs="Arial"/>
          <w:sz w:val="20"/>
          <w:szCs w:val="20"/>
        </w:rPr>
        <w:t>16. Уполномоченный орган в течение четырех рабочих дней со дня регистрации заявления: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путь следования по заявленному маршруту;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владельцев автомобильных дорог по пути следования заявленного маршрута;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4" w:name="Par161"/>
      <w:bookmarkEnd w:id="14"/>
      <w:r>
        <w:rPr>
          <w:rFonts w:ascii="Arial" w:hAnsi="Arial" w:cs="Arial"/>
          <w:sz w:val="20"/>
          <w:szCs w:val="20"/>
        </w:rP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органа, направившего запрос;</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исходящий номер и дата запроса;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перевозки;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 движения (участок маршрута);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адрес владельца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марка и модель транспортного средства, государственный регистрационный номер транспортного средства;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предполагаемый срок и количество поездок;</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груза (при наличии груза) (полное наименование, марка, модель, габариты, масса);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необходимость автомобиля прикрытия (сопровождения), предполагаемая скорость движения (в случае направления запроса на бумажном носителе);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должностного лиц.</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Запрос, указанный в </w:t>
      </w:r>
      <w:hyperlink w:anchor="Par161" w:history="1">
        <w:r>
          <w:rPr>
            <w:rFonts w:ascii="Arial" w:hAnsi="Arial" w:cs="Arial"/>
            <w:color w:val="0000FF"/>
            <w:sz w:val="20"/>
            <w:szCs w:val="20"/>
          </w:rPr>
          <w:t>подпункте 3 пункта 16</w:t>
        </w:r>
      </w:hyperlink>
      <w:r>
        <w:rPr>
          <w:rFonts w:ascii="Arial" w:hAnsi="Arial" w:cs="Arial"/>
          <w:sz w:val="20"/>
          <w:szCs w:val="20"/>
        </w:rPr>
        <w:t xml:space="preserve"> настоящего Порядка, регистрируется владельцем автомобильной дороги в течение одного рабочего дня с даты его поступления.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ar161" w:history="1">
        <w:r>
          <w:rPr>
            <w:rFonts w:ascii="Arial" w:hAnsi="Arial" w:cs="Arial"/>
            <w:color w:val="0000FF"/>
            <w:sz w:val="20"/>
            <w:szCs w:val="20"/>
          </w:rPr>
          <w:t>подпункте 3 пункта 16</w:t>
        </w:r>
      </w:hyperlink>
      <w:r>
        <w:rPr>
          <w:rFonts w:ascii="Arial" w:hAnsi="Arial" w:cs="Arial"/>
          <w:sz w:val="20"/>
          <w:szCs w:val="20"/>
        </w:rPr>
        <w:t xml:space="preserve"> настоящего Порядка.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ar190" w:history="1">
        <w:r>
          <w:rPr>
            <w:rFonts w:ascii="Arial" w:hAnsi="Arial" w:cs="Arial"/>
            <w:color w:val="0000FF"/>
            <w:sz w:val="20"/>
            <w:szCs w:val="20"/>
          </w:rPr>
          <w:t>главой V</w:t>
        </w:r>
      </w:hyperlink>
      <w:r>
        <w:rPr>
          <w:rFonts w:ascii="Arial" w:hAnsi="Arial" w:cs="Arial"/>
          <w:sz w:val="20"/>
          <w:szCs w:val="20"/>
        </w:rPr>
        <w:t xml:space="preserve"> настоящего Порядка, при этом разработка проекта организации дорожного движения, специального проекта в соответствии с </w:t>
      </w:r>
      <w:hyperlink r:id="rId19" w:history="1">
        <w:r>
          <w:rPr>
            <w:rFonts w:ascii="Arial" w:hAnsi="Arial" w:cs="Arial"/>
            <w:color w:val="0000FF"/>
            <w:sz w:val="20"/>
            <w:szCs w:val="20"/>
          </w:rPr>
          <w:t>частью 14 статьи 31</w:t>
        </w:r>
      </w:hyperlink>
      <w:r>
        <w:rPr>
          <w:rFonts w:ascii="Arial" w:hAnsi="Arial" w:cs="Arial"/>
          <w:sz w:val="20"/>
          <w:szCs w:val="20"/>
        </w:rPr>
        <w:t xml:space="preserve"> Федерального закона обеспечивается заявителем.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5" w:name="Par178"/>
      <w:bookmarkEnd w:id="15"/>
      <w:r>
        <w:rPr>
          <w:rFonts w:ascii="Arial" w:hAnsi="Arial" w:cs="Arial"/>
          <w:sz w:val="20"/>
          <w:szCs w:val="20"/>
        </w:rPr>
        <w:lastRenderedPageBreak/>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&lt;6&gt;.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20" w:history="1">
        <w:r>
          <w:rPr>
            <w:rFonts w:ascii="Arial" w:hAnsi="Arial" w:cs="Arial"/>
            <w:color w:val="0000FF"/>
            <w:sz w:val="20"/>
            <w:szCs w:val="20"/>
          </w:rPr>
          <w:t>Пункт 2 части 6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history="1">
        <w:r>
          <w:rPr>
            <w:rFonts w:ascii="Arial" w:hAnsi="Arial" w:cs="Arial"/>
            <w:color w:val="0000FF"/>
            <w:sz w:val="20"/>
            <w:szCs w:val="20"/>
          </w:rPr>
          <w:t>пунктом 19</w:t>
        </w:r>
      </w:hyperlink>
      <w:r>
        <w:rPr>
          <w:rFonts w:ascii="Arial" w:hAnsi="Arial" w:cs="Arial"/>
          <w:sz w:val="20"/>
          <w:szCs w:val="20"/>
        </w:rPr>
        <w:t xml:space="preserve"> настоящего Порядка, уполномоченный орган оформляет специальное разрешение и в случаях, установленных </w:t>
      </w:r>
      <w:hyperlink w:anchor="Par158" w:history="1">
        <w:r>
          <w:rPr>
            <w:rFonts w:ascii="Arial" w:hAnsi="Arial" w:cs="Arial"/>
            <w:color w:val="0000FF"/>
            <w:sz w:val="20"/>
            <w:szCs w:val="20"/>
          </w:rPr>
          <w:t>пунктом 16</w:t>
        </w:r>
      </w:hyperlink>
      <w:r>
        <w:rPr>
          <w:rFonts w:ascii="Arial" w:hAnsi="Arial" w:cs="Arial"/>
          <w:sz w:val="20"/>
          <w:szCs w:val="20"/>
        </w:rP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ar118" w:history="1">
        <w:r>
          <w:rPr>
            <w:rFonts w:ascii="Arial" w:hAnsi="Arial" w:cs="Arial"/>
            <w:color w:val="0000FF"/>
            <w:sz w:val="20"/>
            <w:szCs w:val="20"/>
          </w:rPr>
          <w:t>подпунктах 1</w:t>
        </w:r>
      </w:hyperlink>
      <w:r>
        <w:rPr>
          <w:rFonts w:ascii="Arial" w:hAnsi="Arial" w:cs="Arial"/>
          <w:sz w:val="20"/>
          <w:szCs w:val="20"/>
        </w:rPr>
        <w:t xml:space="preserve"> - </w:t>
      </w:r>
      <w:hyperlink w:anchor="Par120" w:history="1">
        <w:r>
          <w:rPr>
            <w:rFonts w:ascii="Arial" w:hAnsi="Arial" w:cs="Arial"/>
            <w:color w:val="0000FF"/>
            <w:sz w:val="20"/>
            <w:szCs w:val="20"/>
          </w:rPr>
          <w:t>3 пункта 9</w:t>
        </w:r>
      </w:hyperlink>
      <w:r>
        <w:rPr>
          <w:rFonts w:ascii="Arial" w:hAnsi="Arial" w:cs="Arial"/>
          <w:sz w:val="20"/>
          <w:szCs w:val="20"/>
        </w:rP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ar80" w:history="1">
        <w:r>
          <w:rPr>
            <w:rFonts w:ascii="Arial" w:hAnsi="Arial" w:cs="Arial"/>
            <w:color w:val="0000FF"/>
            <w:sz w:val="20"/>
            <w:szCs w:val="20"/>
          </w:rPr>
          <w:t>абзацем четвертым пункта 4</w:t>
        </w:r>
      </w:hyperlink>
      <w:r>
        <w:rPr>
          <w:rFonts w:ascii="Arial" w:hAnsi="Arial" w:cs="Arial"/>
          <w:sz w:val="20"/>
          <w:szCs w:val="20"/>
        </w:rPr>
        <w:t xml:space="preserve"> настоящего Порядка - в течение двух рабочих дней с даты регистрации запроса, полученного от уполномоченного органа.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history="1">
        <w:r>
          <w:rPr>
            <w:rFonts w:ascii="Arial" w:hAnsi="Arial" w:cs="Arial"/>
            <w:color w:val="0000FF"/>
            <w:sz w:val="20"/>
            <w:szCs w:val="20"/>
          </w:rPr>
          <w:t>"Вид сопровождения"</w:t>
        </w:r>
      </w:hyperlink>
      <w:r>
        <w:rPr>
          <w:rFonts w:ascii="Arial" w:hAnsi="Arial" w:cs="Arial"/>
          <w:sz w:val="20"/>
          <w:szCs w:val="20"/>
        </w:rPr>
        <w:t xml:space="preserve">, </w:t>
      </w:r>
      <w:hyperlink w:anchor="Par332" w:history="1">
        <w:r>
          <w:rPr>
            <w:rFonts w:ascii="Arial" w:hAnsi="Arial" w:cs="Arial"/>
            <w:color w:val="0000FF"/>
            <w:sz w:val="20"/>
            <w:szCs w:val="20"/>
          </w:rPr>
          <w:t>"Особые условия движения"</w:t>
        </w:r>
      </w:hyperlink>
      <w:r>
        <w:rPr>
          <w:rFonts w:ascii="Arial" w:hAnsi="Arial" w:cs="Arial"/>
          <w:sz w:val="20"/>
          <w:szCs w:val="20"/>
        </w:rPr>
        <w:t xml:space="preserve"> и "</w:t>
      </w:r>
      <w:hyperlink w:anchor="Par334" w:history="1">
        <w:r>
          <w:rPr>
            <w:rFonts w:ascii="Arial" w:hAnsi="Arial" w:cs="Arial"/>
            <w:color w:val="0000FF"/>
            <w:sz w:val="20"/>
            <w:szCs w:val="20"/>
          </w:rPr>
          <w:t>Владельцы</w:t>
        </w:r>
      </w:hyperlink>
      <w:r>
        <w:rPr>
          <w:rFonts w:ascii="Arial" w:hAnsi="Arial" w:cs="Arial"/>
          <w:sz w:val="20"/>
          <w:szCs w:val="20"/>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w:t>
      </w:r>
      <w:r>
        <w:rPr>
          <w:rFonts w:ascii="Arial" w:hAnsi="Arial" w:cs="Arial"/>
          <w:sz w:val="20"/>
          <w:szCs w:val="20"/>
        </w:rPr>
        <w:lastRenderedPageBreak/>
        <w:t>подписью должностного лица Госавтоинспекции, и направляет бланк специального разрешения в уполномоченный орган.</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190"/>
      <w:bookmarkEnd w:id="16"/>
      <w:r>
        <w:rPr>
          <w:rFonts w:ascii="Arial" w:eastAsiaTheme="minorHAnsi" w:hAnsi="Arial" w:cs="Arial"/>
          <w:b/>
          <w:bCs/>
          <w:color w:val="auto"/>
          <w:sz w:val="20"/>
          <w:szCs w:val="20"/>
        </w:rPr>
        <w:t>V. Особенности согласования маршрута тяжеловесного</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крупногабаритного транспортного средства,</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движения которого требуется оценка технического</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состояния автомобильных дорог, их укрепление или принятие</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специальных мер по обустройству автомобильных дорог,</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участков, а также пересекающих автомобильную</w:t>
      </w: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дорогу сооружений и инженерных коммуникаций</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ширина транспортного средства с грузом или без груза составляет 5 м и более и (или) высота от поверхности дороги 4,5 м и более;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длина транспортного средства с одним прицепом превышает 22 м или автопоезд имеет два и более прицепа;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скорость движения транспортного средства менее 8 км/ч.</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w:t>
      </w:r>
      <w:r>
        <w:rPr>
          <w:rFonts w:ascii="Arial" w:hAnsi="Arial" w:cs="Arial"/>
          <w:sz w:val="20"/>
          <w:szCs w:val="20"/>
        </w:rPr>
        <w:lastRenderedPageBreak/>
        <w:t>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21" w:history="1">
        <w:r>
          <w:rPr>
            <w:rFonts w:ascii="Arial" w:hAnsi="Arial" w:cs="Arial"/>
            <w:color w:val="0000FF"/>
            <w:sz w:val="20"/>
            <w:szCs w:val="20"/>
          </w:rPr>
          <w:t>Приказ</w:t>
        </w:r>
      </w:hyperlink>
      <w:r>
        <w:rPr>
          <w:rFonts w:ascii="Arial" w:hAnsi="Arial" w:cs="Arial"/>
          <w:sz w:val="20"/>
          <w:szCs w:val="20"/>
        </w:rP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7" w:name="Par213"/>
      <w:bookmarkEnd w:id="17"/>
      <w:r>
        <w:rPr>
          <w:rFonts w:ascii="Arial" w:hAnsi="Arial" w:cs="Arial"/>
          <w:sz w:val="20"/>
          <w:szCs w:val="20"/>
        </w:rPr>
        <w:t>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8" w:name="Par214"/>
      <w:bookmarkEnd w:id="18"/>
      <w:r>
        <w:rPr>
          <w:rFonts w:ascii="Arial" w:hAnsi="Arial" w:cs="Arial"/>
          <w:sz w:val="20"/>
          <w:szCs w:val="20"/>
        </w:rPr>
        <w:t xml:space="preserve">27. Заявитель в срок до пяти рабочих дней со дня получения информации, указанной в </w:t>
      </w:r>
      <w:hyperlink w:anchor="Par213" w:history="1">
        <w:r>
          <w:rPr>
            <w:rFonts w:ascii="Arial" w:hAnsi="Arial" w:cs="Arial"/>
            <w:color w:val="0000FF"/>
            <w:sz w:val="20"/>
            <w:szCs w:val="20"/>
          </w:rPr>
          <w:t>пункте 26</w:t>
        </w:r>
      </w:hyperlink>
      <w:r>
        <w:rPr>
          <w:rFonts w:ascii="Arial" w:hAnsi="Arial" w:cs="Arial"/>
          <w:sz w:val="20"/>
          <w:szCs w:val="20"/>
        </w:rP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Срок проведения оценки технического состояния автомобильных дорог и (или) их участков не должен превышать 30 рабочих дней.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19" w:name="Par216"/>
      <w:bookmarkEnd w:id="19"/>
      <w:r>
        <w:rPr>
          <w:rFonts w:ascii="Arial" w:hAnsi="Arial" w:cs="Arial"/>
          <w:sz w:val="20"/>
          <w:szCs w:val="20"/>
        </w:rP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2" w:history="1">
        <w:r>
          <w:rPr>
            <w:rFonts w:ascii="Arial" w:hAnsi="Arial" w:cs="Arial"/>
            <w:color w:val="0000FF"/>
            <w:sz w:val="20"/>
            <w:szCs w:val="20"/>
          </w:rPr>
          <w:t>частью 14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Заявитель в срок до пяти рабочих дней со дня получения информации, указанной в </w:t>
      </w:r>
      <w:hyperlink w:anchor="Par216" w:history="1">
        <w:r>
          <w:rPr>
            <w:rFonts w:ascii="Arial" w:hAnsi="Arial" w:cs="Arial"/>
            <w:color w:val="0000FF"/>
            <w:sz w:val="20"/>
            <w:szCs w:val="20"/>
          </w:rPr>
          <w:t>пункте 29</w:t>
        </w:r>
      </w:hyperlink>
      <w:r>
        <w:rPr>
          <w:rFonts w:ascii="Arial" w:hAnsi="Arial" w:cs="Arial"/>
          <w:sz w:val="20"/>
          <w:szCs w:val="20"/>
        </w:rP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3" w:history="1">
        <w:r>
          <w:rPr>
            <w:rFonts w:ascii="Arial" w:hAnsi="Arial" w:cs="Arial"/>
            <w:color w:val="0000FF"/>
            <w:sz w:val="20"/>
            <w:szCs w:val="20"/>
          </w:rPr>
          <w:t>частью 14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Выдача специального разрешения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Уполномоченный орган при получении необходимых согласований в соответствии с </w:t>
      </w:r>
      <w:hyperlink w:anchor="Par150" w:history="1">
        <w:r>
          <w:rPr>
            <w:rFonts w:ascii="Arial" w:hAnsi="Arial" w:cs="Arial"/>
            <w:color w:val="0000FF"/>
            <w:sz w:val="20"/>
            <w:szCs w:val="20"/>
          </w:rPr>
          <w:t>пунктом 15</w:t>
        </w:r>
      </w:hyperlink>
      <w:r>
        <w:rPr>
          <w:rFonts w:ascii="Arial" w:hAnsi="Arial" w:cs="Arial"/>
          <w:sz w:val="20"/>
          <w:szCs w:val="20"/>
        </w:rP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Выдача специального разрешения в электронной форме в соответствии с </w:t>
      </w:r>
      <w:hyperlink w:anchor="Par77" w:history="1">
        <w:r>
          <w:rPr>
            <w:rFonts w:ascii="Arial" w:hAnsi="Arial" w:cs="Arial"/>
            <w:color w:val="0000FF"/>
            <w:sz w:val="20"/>
            <w:szCs w:val="20"/>
          </w:rPr>
          <w:t>пунктом 4</w:t>
        </w:r>
      </w:hyperlink>
      <w:r>
        <w:rPr>
          <w:rFonts w:ascii="Arial" w:hAnsi="Arial" w:cs="Arial"/>
          <w:sz w:val="20"/>
          <w:szCs w:val="20"/>
        </w:rPr>
        <w:t xml:space="preserve"> настоящего Порядка осуществляется с использованием Портала.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Выданное в соответствии с настоящим пунктом специальное разрешение в электронной форме должно быть распечатано на бумажном носителе.</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Уполномоченный орган принимает решение об отказе в выдаче специального разрешения в случае, если: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0" w:name="Par236"/>
      <w:bookmarkEnd w:id="20"/>
      <w:r>
        <w:rPr>
          <w:rFonts w:ascii="Arial" w:hAnsi="Arial" w:cs="Arial"/>
          <w:sz w:val="20"/>
          <w:szCs w:val="20"/>
        </w:rPr>
        <w:t>1) не вправе согласно настоящему Порядку выдавать специальные разрешения по заявленному маршруту;</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1" w:name="Par239"/>
      <w:bookmarkEnd w:id="21"/>
      <w:r>
        <w:rPr>
          <w:rFonts w:ascii="Arial" w:hAnsi="Arial" w:cs="Arial"/>
          <w:sz w:val="20"/>
          <w:szCs w:val="20"/>
        </w:rPr>
        <w:t>4) установленные требования о перевозке делимого груза не соблюдены;</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отсутствует согласие заявителя на: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оценки технического состояния автомобильной дороги согласно </w:t>
      </w:r>
      <w:hyperlink w:anchor="Par214" w:history="1">
        <w:r>
          <w:rPr>
            <w:rFonts w:ascii="Arial" w:hAnsi="Arial" w:cs="Arial"/>
            <w:color w:val="0000FF"/>
            <w:sz w:val="20"/>
            <w:szCs w:val="20"/>
          </w:rPr>
          <w:t>пункту 27</w:t>
        </w:r>
      </w:hyperlink>
      <w:r>
        <w:rPr>
          <w:rFonts w:ascii="Arial" w:hAnsi="Arial" w:cs="Arial"/>
          <w:sz w:val="20"/>
          <w:szCs w:val="20"/>
        </w:rPr>
        <w:t xml:space="preserve"> настоящего Порядка;</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24" w:history="1">
        <w:r>
          <w:rPr>
            <w:rFonts w:ascii="Arial" w:hAnsi="Arial" w:cs="Arial"/>
            <w:color w:val="0000FF"/>
            <w:sz w:val="20"/>
            <w:szCs w:val="20"/>
          </w:rPr>
          <w:t>Часть 14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25" w:history="1">
        <w:r>
          <w:rPr>
            <w:rFonts w:ascii="Arial" w:hAnsi="Arial" w:cs="Arial"/>
            <w:color w:val="0000FF"/>
            <w:sz w:val="20"/>
            <w:szCs w:val="20"/>
          </w:rPr>
          <w:t>Часть 14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w:t>
      </w:r>
      <w:hyperlink r:id="rId26" w:history="1">
        <w:r>
          <w:rPr>
            <w:rFonts w:ascii="Arial" w:hAnsi="Arial" w:cs="Arial"/>
            <w:color w:val="0000FF"/>
            <w:sz w:val="20"/>
            <w:szCs w:val="20"/>
          </w:rPr>
          <w:t>Пункт 2 части 6 статьи 31</w:t>
        </w:r>
      </w:hyperlink>
      <w:r>
        <w:rPr>
          <w:rFonts w:ascii="Arial" w:hAnsi="Arial" w:cs="Arial"/>
          <w:sz w:val="20"/>
          <w:szCs w:val="20"/>
        </w:rPr>
        <w:t xml:space="preserve"> Федерального закона.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отсутствует специальный проект, проект организации дорожного движения (при необходимости);</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крупногабаритная сельскохозяйственная техника (комбайн, трактор) в случае повторной подачи заявления в соответствии с </w:t>
      </w:r>
      <w:hyperlink w:anchor="Par125" w:history="1">
        <w:r>
          <w:rPr>
            <w:rFonts w:ascii="Arial" w:hAnsi="Arial" w:cs="Arial"/>
            <w:color w:val="0000FF"/>
            <w:sz w:val="20"/>
            <w:szCs w:val="20"/>
          </w:rPr>
          <w:t>подпунктом 5 пункта 9</w:t>
        </w:r>
      </w:hyperlink>
      <w:r>
        <w:rPr>
          <w:rFonts w:ascii="Arial" w:hAnsi="Arial" w:cs="Arial"/>
          <w:sz w:val="20"/>
          <w:szCs w:val="20"/>
        </w:rPr>
        <w:t xml:space="preserve"> настоящего Порядка является тяжеловесным транспортным средством.</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в случае принятия решения об отказе в выдаче специального разрешения по основаниям, указанным в </w:t>
      </w:r>
      <w:hyperlink w:anchor="Par236" w:history="1">
        <w:r>
          <w:rPr>
            <w:rFonts w:ascii="Arial" w:hAnsi="Arial" w:cs="Arial"/>
            <w:color w:val="0000FF"/>
            <w:sz w:val="20"/>
            <w:szCs w:val="20"/>
          </w:rPr>
          <w:t>подпунктах 1</w:t>
        </w:r>
      </w:hyperlink>
      <w:r>
        <w:rPr>
          <w:rFonts w:ascii="Arial" w:hAnsi="Arial" w:cs="Arial"/>
          <w:sz w:val="20"/>
          <w:szCs w:val="20"/>
        </w:rPr>
        <w:t xml:space="preserve"> - </w:t>
      </w:r>
      <w:hyperlink w:anchor="Par239" w:history="1">
        <w:r>
          <w:rPr>
            <w:rFonts w:ascii="Arial" w:hAnsi="Arial" w:cs="Arial"/>
            <w:color w:val="0000FF"/>
            <w:sz w:val="20"/>
            <w:szCs w:val="20"/>
          </w:rPr>
          <w:t>4</w:t>
        </w:r>
      </w:hyperlink>
      <w:r>
        <w:rPr>
          <w:rFonts w:ascii="Arial" w:hAnsi="Arial" w:cs="Arial"/>
          <w:sz w:val="20"/>
          <w:szCs w:val="20"/>
        </w:rPr>
        <w:t xml:space="preserve"> настоящего пункта, посредством почтового отправления, </w:t>
      </w:r>
      <w:r>
        <w:rPr>
          <w:rFonts w:ascii="Arial" w:hAnsi="Arial" w:cs="Arial"/>
          <w:sz w:val="20"/>
          <w:szCs w:val="20"/>
        </w:rPr>
        <w:lastRenderedPageBreak/>
        <w:t>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2" w:name="Par265"/>
      <w:bookmarkEnd w:id="22"/>
      <w:r>
        <w:rPr>
          <w:rFonts w:ascii="Arial" w:hAnsi="Arial" w:cs="Arial"/>
          <w:sz w:val="20"/>
          <w:szCs w:val="20"/>
        </w:rP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выдачи специального разрешения уполномоченным органом в соответствии с </w:t>
      </w:r>
      <w:hyperlink w:anchor="Par26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документы, предусмотренные </w:t>
      </w:r>
      <w:hyperlink w:anchor="Par121" w:history="1">
        <w:r>
          <w:rPr>
            <w:rFonts w:ascii="Arial" w:hAnsi="Arial" w:cs="Arial"/>
            <w:color w:val="0000FF"/>
            <w:sz w:val="20"/>
            <w:szCs w:val="20"/>
          </w:rPr>
          <w:t>подпунктом 4 пункта 9</w:t>
        </w:r>
      </w:hyperlink>
      <w:r>
        <w:rPr>
          <w:rFonts w:ascii="Arial" w:hAnsi="Arial" w:cs="Arial"/>
          <w:sz w:val="20"/>
          <w:szCs w:val="20"/>
        </w:rP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Порядку </w:t>
      </w:r>
      <w:hyperlink w:anchor="Par44" w:history="1">
        <w:r>
          <w:rPr>
            <w:rFonts w:ascii="Arial" w:hAnsi="Arial" w:cs="Arial"/>
            <w:color w:val="0000FF"/>
            <w:sz w:val="20"/>
            <w:szCs w:val="20"/>
          </w:rPr>
          <w:t>(пункт 3)</w:t>
        </w:r>
      </w:hyperlink>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center"/>
        <w:rPr>
          <w:rFonts w:ascii="Arial" w:hAnsi="Arial" w:cs="Arial"/>
          <w:sz w:val="20"/>
          <w:szCs w:val="20"/>
        </w:rPr>
      </w:pPr>
      <w:bookmarkStart w:id="23" w:name="Par277"/>
      <w:bookmarkEnd w:id="23"/>
      <w:r>
        <w:rPr>
          <w:rFonts w:ascii="Arial" w:hAnsi="Arial" w:cs="Arial"/>
          <w:sz w:val="20"/>
          <w:szCs w:val="20"/>
        </w:rPr>
        <w:t>СПЕЦИАЛЬНОЕ РАЗРЕШЕНИЕ N</w:t>
      </w:r>
    </w:p>
    <w:p w:rsidR="009229C6" w:rsidRDefault="009229C6" w:rsidP="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движение по автомобильным дорогам тяжеловесного</w:t>
      </w:r>
    </w:p>
    <w:p w:rsidR="009229C6" w:rsidRDefault="009229C6" w:rsidP="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крупногабаритного транспортного средства</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(лицевая сторона)</w:t>
      </w:r>
    </w:p>
    <w:p w:rsidR="009229C6" w:rsidRDefault="009229C6" w:rsidP="009229C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9229C6">
        <w:tc>
          <w:tcPr>
            <w:tcW w:w="4841"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4841"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2608"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w:t>
            </w:r>
          </w:p>
        </w:tc>
        <w:tc>
          <w:tcPr>
            <w:tcW w:w="680"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маршруту</w:t>
            </w: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Характеристика груза (при наличии груза) (полное наименование, марка, модель, габариты, масса)</w:t>
            </w: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Параметры транспортного средства (автопоезда)</w:t>
            </w:r>
          </w:p>
        </w:tc>
      </w:tr>
      <w:tr w:rsidR="009229C6">
        <w:tc>
          <w:tcPr>
            <w:tcW w:w="2608" w:type="dxa"/>
            <w:vMerge w:val="restart"/>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прицепа (полуприцепа) (т)</w:t>
            </w:r>
          </w:p>
        </w:tc>
      </w:tr>
      <w:tr w:rsidR="009229C6">
        <w:tc>
          <w:tcPr>
            <w:tcW w:w="2608" w:type="dxa"/>
            <w:vMerge/>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p>
        </w:tc>
        <w:tc>
          <w:tcPr>
            <w:tcW w:w="1553" w:type="dxa"/>
            <w:gridSpan w:val="2"/>
            <w:vMerge/>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2608"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2608"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4161"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Высота (м)</w:t>
            </w:r>
          </w:p>
        </w:tc>
      </w:tr>
      <w:tr w:rsidR="009229C6">
        <w:tc>
          <w:tcPr>
            <w:tcW w:w="7055" w:type="dxa"/>
            <w:gridSpan w:val="8"/>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411" w:type="dxa"/>
            <w:gridSpan w:val="11"/>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311"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311"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(при наличии)</w:t>
            </w:r>
          </w:p>
        </w:tc>
      </w:tr>
      <w:tr w:rsidR="009229C6">
        <w:tc>
          <w:tcPr>
            <w:tcW w:w="4501" w:type="dxa"/>
            <w:gridSpan w:val="4"/>
            <w:tcBorders>
              <w:top w:val="single" w:sz="4" w:space="0" w:color="auto"/>
              <w:left w:val="single" w:sz="4" w:space="0" w:color="auto"/>
              <w:bottom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____________ 20__ г.</w:t>
            </w:r>
          </w:p>
        </w:tc>
        <w:tc>
          <w:tcPr>
            <w:tcW w:w="4910" w:type="dxa"/>
            <w:gridSpan w:val="7"/>
            <w:tcBorders>
              <w:top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bl>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(оборотная сторона)</w:t>
      </w:r>
    </w:p>
    <w:p w:rsidR="009229C6" w:rsidRDefault="009229C6" w:rsidP="009229C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9229C6">
        <w:tc>
          <w:tcPr>
            <w:tcW w:w="2494"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bookmarkStart w:id="24" w:name="Par330"/>
            <w:bookmarkEnd w:id="24"/>
            <w:r>
              <w:rPr>
                <w:rFonts w:ascii="Arial" w:hAnsi="Arial" w:cs="Arial"/>
                <w:sz w:val="20"/>
                <w:szCs w:val="20"/>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bookmarkStart w:id="25" w:name="Par332"/>
            <w:bookmarkEnd w:id="25"/>
            <w:r>
              <w:rPr>
                <w:rFonts w:ascii="Arial" w:hAnsi="Arial" w:cs="Arial"/>
                <w:sz w:val="20"/>
                <w:szCs w:val="20"/>
              </w:rPr>
              <w:t xml:space="preserve">Особые условия движения </w:t>
            </w:r>
            <w:hyperlink w:anchor="Par358" w:history="1">
              <w:r>
                <w:rPr>
                  <w:rFonts w:ascii="Arial" w:hAnsi="Arial" w:cs="Arial"/>
                  <w:color w:val="0000FF"/>
                  <w:sz w:val="20"/>
                  <w:szCs w:val="20"/>
                </w:rPr>
                <w:t>&lt;1&gt;</w:t>
              </w:r>
            </w:hyperlink>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bookmarkStart w:id="26" w:name="Par334"/>
            <w:bookmarkEnd w:id="26"/>
            <w:r>
              <w:rPr>
                <w:rFonts w:ascii="Arial" w:hAnsi="Arial" w:cs="Arial"/>
                <w:sz w:val="20"/>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 С нормативными требованиями настоящего специального разрешения, а также в области дорожного движения ознакомлен</w:t>
            </w:r>
          </w:p>
        </w:tc>
      </w:tr>
      <w:tr w:rsidR="009229C6">
        <w:tc>
          <w:tcPr>
            <w:tcW w:w="3288"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288"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 подпись)</w:t>
            </w: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984"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984" w:type="dxa"/>
            <w:gridSpan w:val="3"/>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r>
      <w:tr w:rsidR="009229C6">
        <w:tc>
          <w:tcPr>
            <w:tcW w:w="5630" w:type="dxa"/>
            <w:gridSpan w:val="4"/>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r w:rsidR="009229C6">
        <w:tc>
          <w:tcPr>
            <w:tcW w:w="9032" w:type="dxa"/>
            <w:gridSpan w:val="5"/>
            <w:tcBorders>
              <w:top w:val="single" w:sz="4" w:space="0" w:color="auto"/>
              <w:left w:val="single" w:sz="4" w:space="0" w:color="auto"/>
              <w:bottom w:val="single" w:sz="4" w:space="0" w:color="auto"/>
              <w:right w:val="single" w:sz="4" w:space="0" w:color="auto"/>
            </w:tcBorders>
            <w:vAlign w:val="center"/>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(без отметок настоящее специальное разрешение недействительно)</w:t>
            </w:r>
          </w:p>
        </w:tc>
      </w:tr>
      <w:tr w:rsidR="009229C6">
        <w:tc>
          <w:tcPr>
            <w:tcW w:w="9032"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Отметки контролирующих органов (указывается, в том числе дата, время и место осуществления контроля)</w:t>
            </w:r>
          </w:p>
        </w:tc>
      </w:tr>
    </w:tbl>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7" w:name="Par358"/>
      <w:bookmarkEnd w:id="27"/>
      <w:r>
        <w:rPr>
          <w:rFonts w:ascii="Arial" w:hAnsi="Arial" w:cs="Arial"/>
          <w:sz w:val="20"/>
          <w:szCs w:val="20"/>
        </w:rPr>
        <w:t>&lt;1&gt; Определяются уполномоченным органом, владельцами автомобильных дорог, Госавтоинспекцией.</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Порядку </w:t>
      </w:r>
      <w:hyperlink w:anchor="Par90" w:history="1">
        <w:r>
          <w:rPr>
            <w:rFonts w:ascii="Arial" w:hAnsi="Arial" w:cs="Arial"/>
            <w:color w:val="0000FF"/>
            <w:sz w:val="20"/>
            <w:szCs w:val="20"/>
          </w:rPr>
          <w:t>(пункт 6)</w:t>
        </w:r>
      </w:hyperlink>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229C6" w:rsidRDefault="009229C6" w:rsidP="009229C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9229C6">
        <w:tc>
          <w:tcPr>
            <w:tcW w:w="3969" w:type="dxa"/>
          </w:tcPr>
          <w:p w:rsidR="009229C6" w:rsidRDefault="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заявителя</w:t>
            </w:r>
          </w:p>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Исх. от _______ N _______________</w:t>
            </w:r>
          </w:p>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поступило в ____________________</w:t>
            </w:r>
          </w:p>
          <w:p w:rsidR="009229C6" w:rsidRDefault="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уполномоченного органа)</w:t>
            </w:r>
          </w:p>
        </w:tc>
      </w:tr>
      <w:tr w:rsidR="009229C6">
        <w:tc>
          <w:tcPr>
            <w:tcW w:w="3969" w:type="dxa"/>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___________ N _____________</w:t>
            </w:r>
          </w:p>
        </w:tc>
      </w:tr>
    </w:tbl>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center"/>
        <w:rPr>
          <w:rFonts w:ascii="Arial" w:hAnsi="Arial" w:cs="Arial"/>
          <w:sz w:val="20"/>
          <w:szCs w:val="20"/>
        </w:rPr>
      </w:pPr>
      <w:bookmarkStart w:id="28" w:name="Par376"/>
      <w:bookmarkEnd w:id="28"/>
      <w:r>
        <w:rPr>
          <w:rFonts w:ascii="Arial" w:hAnsi="Arial" w:cs="Arial"/>
          <w:sz w:val="20"/>
          <w:szCs w:val="20"/>
        </w:rPr>
        <w:t>ЗАЯВЛЕНИЕ</w:t>
      </w:r>
    </w:p>
    <w:p w:rsidR="009229C6" w:rsidRDefault="009229C6" w:rsidP="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специального разрешения</w:t>
      </w:r>
    </w:p>
    <w:p w:rsidR="009229C6" w:rsidRDefault="009229C6" w:rsidP="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движение по автомобильным дорогам тяжеловесного</w:t>
      </w:r>
    </w:p>
    <w:p w:rsidR="009229C6" w:rsidRDefault="009229C6" w:rsidP="009229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крупногабаритного транспортного средства</w:t>
      </w:r>
    </w:p>
    <w:p w:rsidR="009229C6" w:rsidRDefault="009229C6" w:rsidP="009229C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632"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Маршрут движения</w:t>
            </w: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6770" w:type="dxa"/>
            <w:gridSpan w:val="8"/>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632"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На срок</w:t>
            </w:r>
          </w:p>
        </w:tc>
        <w:tc>
          <w:tcPr>
            <w:tcW w:w="690" w:type="dxa"/>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с</w:t>
            </w:r>
          </w:p>
        </w:tc>
        <w:tc>
          <w:tcPr>
            <w:tcW w:w="2788"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по</w:t>
            </w:r>
          </w:p>
        </w:tc>
        <w:tc>
          <w:tcPr>
            <w:tcW w:w="964" w:type="dxa"/>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632"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632"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да</w:t>
            </w: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r>
      <w:tr w:rsidR="009229C6">
        <w:tc>
          <w:tcPr>
            <w:tcW w:w="5116"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w:t>
            </w:r>
            <w:hyperlink w:anchor="Par449" w:history="1">
              <w:r>
                <w:rPr>
                  <w:rFonts w:ascii="Arial" w:hAnsi="Arial" w:cs="Arial"/>
                  <w:color w:val="0000FF"/>
                  <w:sz w:val="20"/>
                  <w:szCs w:val="20"/>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(т)</w:t>
            </w:r>
          </w:p>
        </w:tc>
      </w:tr>
      <w:tr w:rsidR="009229C6">
        <w:tc>
          <w:tcPr>
            <w:tcW w:w="5116"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5116"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Параметры транспортного средства (автопоезда)</w:t>
            </w:r>
          </w:p>
        </w:tc>
      </w:tr>
      <w:tr w:rsidR="009229C6">
        <w:tc>
          <w:tcPr>
            <w:tcW w:w="3292" w:type="dxa"/>
            <w:gridSpan w:val="3"/>
            <w:vMerge w:val="restart"/>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Масса прицепа (полуприцепа) (т)</w:t>
            </w:r>
          </w:p>
        </w:tc>
      </w:tr>
      <w:tr w:rsidR="009229C6">
        <w:tc>
          <w:tcPr>
            <w:tcW w:w="3292" w:type="dxa"/>
            <w:gridSpan w:val="3"/>
            <w:vMerge/>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p>
        </w:tc>
        <w:tc>
          <w:tcPr>
            <w:tcW w:w="1824" w:type="dxa"/>
            <w:gridSpan w:val="3"/>
            <w:vMerge/>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292"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3292"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Габариты транспортного средства (автопоезда):</w:t>
            </w:r>
          </w:p>
        </w:tc>
      </w:tr>
      <w:tr w:rsidR="009229C6">
        <w:tc>
          <w:tcPr>
            <w:tcW w:w="1474" w:type="dxa"/>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Минимальный радиус поворота с грузом (м)</w:t>
            </w:r>
          </w:p>
        </w:tc>
      </w:tr>
      <w:tr w:rsidR="009229C6">
        <w:tc>
          <w:tcPr>
            <w:tcW w:w="1474" w:type="dxa"/>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2158"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1484"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3914"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5116"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6242" w:type="dxa"/>
            <w:gridSpan w:val="7"/>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6242" w:type="dxa"/>
            <w:gridSpan w:val="7"/>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9030" w:type="dxa"/>
            <w:gridSpan w:val="11"/>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Оплату гарантируем</w:t>
            </w:r>
          </w:p>
        </w:tc>
      </w:tr>
      <w:tr w:rsidR="009229C6">
        <w:tc>
          <w:tcPr>
            <w:tcW w:w="2952"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3818"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c>
          <w:tcPr>
            <w:tcW w:w="2260"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p>
        </w:tc>
      </w:tr>
      <w:tr w:rsidR="009229C6">
        <w:tc>
          <w:tcPr>
            <w:tcW w:w="2952" w:type="dxa"/>
            <w:gridSpan w:val="2"/>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9229C6" w:rsidRDefault="009229C6">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r>
    </w:tbl>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229C6" w:rsidRDefault="009229C6" w:rsidP="009229C6">
      <w:pPr>
        <w:autoSpaceDE w:val="0"/>
        <w:autoSpaceDN w:val="0"/>
        <w:adjustRightInd w:val="0"/>
        <w:spacing w:before="200" w:after="0" w:line="240" w:lineRule="auto"/>
        <w:ind w:firstLine="540"/>
        <w:jc w:val="both"/>
        <w:rPr>
          <w:rFonts w:ascii="Arial" w:hAnsi="Arial" w:cs="Arial"/>
          <w:sz w:val="20"/>
          <w:szCs w:val="20"/>
        </w:rPr>
      </w:pPr>
      <w:bookmarkStart w:id="29" w:name="Par449"/>
      <w:bookmarkEnd w:id="29"/>
      <w:r>
        <w:rPr>
          <w:rFonts w:ascii="Arial" w:hAnsi="Arial" w:cs="Arial"/>
          <w:sz w:val="20"/>
          <w:szCs w:val="20"/>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Порядку </w:t>
      </w:r>
      <w:hyperlink w:anchor="Par117" w:history="1">
        <w:r>
          <w:rPr>
            <w:rFonts w:ascii="Arial" w:hAnsi="Arial" w:cs="Arial"/>
            <w:color w:val="0000FF"/>
            <w:sz w:val="20"/>
            <w:szCs w:val="20"/>
          </w:rPr>
          <w:t>(пункт 9)</w:t>
        </w:r>
      </w:hyperlink>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0" w:name="Par460"/>
      <w:bookmarkEnd w:id="30"/>
      <w:r>
        <w:rPr>
          <w:rFonts w:ascii="Courier New" w:eastAsiaTheme="minorHAnsi" w:hAnsi="Courier New" w:cs="Courier New"/>
          <w:color w:val="auto"/>
          <w:sz w:val="20"/>
          <w:szCs w:val="20"/>
        </w:rPr>
        <w:t xml:space="preserve">                                   СХЕМА</w:t>
      </w: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тяжеловесного и (или) крупногабаритного транспортного</w:t>
      </w: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средства (автопоезда)</w:t>
      </w: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сбоку:</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noProof/>
          <w:color w:val="auto"/>
          <w:position w:val="-116"/>
          <w:sz w:val="20"/>
          <w:szCs w:val="20"/>
          <w:lang w:eastAsia="ru-RU"/>
        </w:rPr>
        <w:drawing>
          <wp:inline distT="0" distB="0" distL="0" distR="0">
            <wp:extent cx="2913380" cy="160528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3380" cy="1605280"/>
                    </a:xfrm>
                    <a:prstGeom prst="rect">
                      <a:avLst/>
                    </a:prstGeom>
                    <a:noFill/>
                    <a:ln>
                      <a:noFill/>
                    </a:ln>
                  </pic:spPr>
                </pic:pic>
              </a:graphicData>
            </a:graphic>
          </wp:inline>
        </w:drawing>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сзади:</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noProof/>
          <w:color w:val="auto"/>
          <w:position w:val="-322"/>
          <w:sz w:val="20"/>
          <w:szCs w:val="20"/>
          <w:lang w:eastAsia="ru-RU"/>
        </w:rPr>
        <w:lastRenderedPageBreak/>
        <w:drawing>
          <wp:inline distT="0" distB="0" distL="0" distR="0">
            <wp:extent cx="3955415" cy="422084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5415" cy="4220845"/>
                    </a:xfrm>
                    <a:prstGeom prst="rect">
                      <a:avLst/>
                    </a:prstGeom>
                    <a:noFill/>
                    <a:ln>
                      <a:noFill/>
                    </a:ln>
                  </pic:spPr>
                </pic:pic>
              </a:graphicData>
            </a:graphic>
          </wp:inline>
        </w:drawing>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 ____________________________</w:t>
      </w: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Ф.И.О. заявителя)         (подпись заявителя)</w:t>
      </w: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229C6" w:rsidRDefault="009229C6" w:rsidP="009229C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(при наличии)</w:t>
      </w: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autoSpaceDE w:val="0"/>
        <w:autoSpaceDN w:val="0"/>
        <w:adjustRightInd w:val="0"/>
        <w:spacing w:after="0" w:line="240" w:lineRule="auto"/>
        <w:jc w:val="both"/>
        <w:rPr>
          <w:rFonts w:ascii="Arial" w:hAnsi="Arial" w:cs="Arial"/>
          <w:sz w:val="20"/>
          <w:szCs w:val="20"/>
        </w:rPr>
      </w:pPr>
    </w:p>
    <w:p w:rsidR="009229C6" w:rsidRDefault="009229C6" w:rsidP="009229C6">
      <w:pPr>
        <w:pBdr>
          <w:top w:val="single" w:sz="6" w:space="0" w:color="auto"/>
        </w:pBdr>
        <w:autoSpaceDE w:val="0"/>
        <w:autoSpaceDN w:val="0"/>
        <w:adjustRightInd w:val="0"/>
        <w:spacing w:before="100" w:after="100" w:line="240" w:lineRule="auto"/>
        <w:jc w:val="both"/>
        <w:rPr>
          <w:rFonts w:ascii="Arial" w:hAnsi="Arial" w:cs="Arial"/>
          <w:sz w:val="2"/>
          <w:szCs w:val="2"/>
        </w:rPr>
      </w:pPr>
    </w:p>
    <w:p w:rsidR="0046684F" w:rsidRDefault="009229C6">
      <w:bookmarkStart w:id="31" w:name="_GoBack"/>
      <w:bookmarkEnd w:id="31"/>
    </w:p>
    <w:sectPr w:rsidR="0046684F" w:rsidSect="007F28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6A"/>
    <w:rsid w:val="00004234"/>
    <w:rsid w:val="00047C25"/>
    <w:rsid w:val="000717CC"/>
    <w:rsid w:val="00087F24"/>
    <w:rsid w:val="000A1C62"/>
    <w:rsid w:val="000A21CA"/>
    <w:rsid w:val="000F20CB"/>
    <w:rsid w:val="001108B7"/>
    <w:rsid w:val="001D601F"/>
    <w:rsid w:val="00272F9A"/>
    <w:rsid w:val="002B692B"/>
    <w:rsid w:val="00311C6D"/>
    <w:rsid w:val="003425D4"/>
    <w:rsid w:val="00380F30"/>
    <w:rsid w:val="003E6A61"/>
    <w:rsid w:val="00410161"/>
    <w:rsid w:val="00472935"/>
    <w:rsid w:val="0048486A"/>
    <w:rsid w:val="004B4C8D"/>
    <w:rsid w:val="004F38F1"/>
    <w:rsid w:val="005169BD"/>
    <w:rsid w:val="005546BF"/>
    <w:rsid w:val="00560A91"/>
    <w:rsid w:val="00570FA7"/>
    <w:rsid w:val="0058770D"/>
    <w:rsid w:val="0060650A"/>
    <w:rsid w:val="006328A2"/>
    <w:rsid w:val="006802A4"/>
    <w:rsid w:val="006871E2"/>
    <w:rsid w:val="00697C7A"/>
    <w:rsid w:val="006F1160"/>
    <w:rsid w:val="00752209"/>
    <w:rsid w:val="00754FBA"/>
    <w:rsid w:val="0077053A"/>
    <w:rsid w:val="00774731"/>
    <w:rsid w:val="00784C94"/>
    <w:rsid w:val="007C2896"/>
    <w:rsid w:val="008100E2"/>
    <w:rsid w:val="0084604C"/>
    <w:rsid w:val="008B03C8"/>
    <w:rsid w:val="008D4F6A"/>
    <w:rsid w:val="008F0683"/>
    <w:rsid w:val="00905616"/>
    <w:rsid w:val="009229C6"/>
    <w:rsid w:val="00940599"/>
    <w:rsid w:val="00946D00"/>
    <w:rsid w:val="009576A5"/>
    <w:rsid w:val="00963FD9"/>
    <w:rsid w:val="009C08F1"/>
    <w:rsid w:val="009D3DA7"/>
    <w:rsid w:val="009F5B30"/>
    <w:rsid w:val="00A12AE8"/>
    <w:rsid w:val="00A8158D"/>
    <w:rsid w:val="00AA4E59"/>
    <w:rsid w:val="00AD4F17"/>
    <w:rsid w:val="00B23ADD"/>
    <w:rsid w:val="00B9352C"/>
    <w:rsid w:val="00BF02A0"/>
    <w:rsid w:val="00BF5101"/>
    <w:rsid w:val="00C045DA"/>
    <w:rsid w:val="00C3081A"/>
    <w:rsid w:val="00C52302"/>
    <w:rsid w:val="00C66DFA"/>
    <w:rsid w:val="00C86DE9"/>
    <w:rsid w:val="00CC06E7"/>
    <w:rsid w:val="00CD0ABE"/>
    <w:rsid w:val="00D40132"/>
    <w:rsid w:val="00D53966"/>
    <w:rsid w:val="00D6496D"/>
    <w:rsid w:val="00D81B9C"/>
    <w:rsid w:val="00DA5703"/>
    <w:rsid w:val="00E636A6"/>
    <w:rsid w:val="00E8038F"/>
    <w:rsid w:val="00EB0FF3"/>
    <w:rsid w:val="00EC2FD0"/>
    <w:rsid w:val="00ED4B52"/>
    <w:rsid w:val="00FA1B22"/>
    <w:rsid w:val="00FB7EF9"/>
    <w:rsid w:val="00FE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90C9-7233-44E2-9F37-2421CEE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7538F8AE4D863ECE550EB7CAA0A3433BA7693AEF06316216DCAC60ABE0FD357C06854955E6C75A1A7562E2Aj0Z3A" TargetMode="External"/><Relationship Id="rId13" Type="http://schemas.openxmlformats.org/officeDocument/2006/relationships/hyperlink" Target="consultantplus://offline/ref=92A7538F8AE4D863ECE550EB7CAA0A3432B87298AAFA6316216DCAC60ABE0FD345C03058965E7920F0FD01232A0F1793917E951296j3Z8A" TargetMode="External"/><Relationship Id="rId18" Type="http://schemas.openxmlformats.org/officeDocument/2006/relationships/hyperlink" Target="consultantplus://offline/ref=92A7538F8AE4D863ECE550EB7CAA0A3432B87298AAFA6316216DCAC60ABE0FD345C03058945B7175A9B2007F6F5F0493947E96128933B2CBj9ZEA" TargetMode="External"/><Relationship Id="rId26" Type="http://schemas.openxmlformats.org/officeDocument/2006/relationships/hyperlink" Target="consultantplus://offline/ref=92A7538F8AE4D863ECE550EB7CAA0A3432B87298AAFA6316216DCAC60ABE0FD345C0305894597920F0FD01232A0F1793917E951296j3Z8A" TargetMode="External"/><Relationship Id="rId3" Type="http://schemas.openxmlformats.org/officeDocument/2006/relationships/webSettings" Target="webSettings.xml"/><Relationship Id="rId21" Type="http://schemas.openxmlformats.org/officeDocument/2006/relationships/hyperlink" Target="consultantplus://offline/ref=92A7538F8AE4D863ECE550EB7CAA0A3438BD7397A8F23E1C2934C6C40DB150D642D1305891457374BFBB542Fj2Z2A" TargetMode="External"/><Relationship Id="rId7" Type="http://schemas.openxmlformats.org/officeDocument/2006/relationships/hyperlink" Target="consultantplus://offline/ref=92A7538F8AE4D863ECE550EB7CAA0A3432B97294AEF96316216DCAC60ABE0FD345C03058945B737DA4B2007F6F5F0493947E96128933B2CBj9ZEA" TargetMode="External"/><Relationship Id="rId12" Type="http://schemas.openxmlformats.org/officeDocument/2006/relationships/hyperlink" Target="consultantplus://offline/ref=92A7538F8AE4D863ECE550EB7CAA0A3432B87298AAFA6316216DCAC60ABE0FD345C030509C502625E5EC592F2E1408928F629713j9ZEA" TargetMode="External"/><Relationship Id="rId17" Type="http://schemas.openxmlformats.org/officeDocument/2006/relationships/hyperlink" Target="consultantplus://offline/ref=92A7538F8AE4D863ECE550EB7CAA0A3432B97495A1FA6316216DCAC60ABE0FD345C0305C915B777FF5E8107B260B0C8C906089109730jBZBA" TargetMode="External"/><Relationship Id="rId25" Type="http://schemas.openxmlformats.org/officeDocument/2006/relationships/hyperlink" Target="consultantplus://offline/ref=92A7538F8AE4D863ECE550EB7CAA0A3432B87298AAFA6316216DCAC60ABE0FD345C0305896597920F0FD01232A0F1793917E951296j3Z8A" TargetMode="External"/><Relationship Id="rId2" Type="http://schemas.openxmlformats.org/officeDocument/2006/relationships/settings" Target="settings.xml"/><Relationship Id="rId16" Type="http://schemas.openxmlformats.org/officeDocument/2006/relationships/hyperlink" Target="consultantplus://offline/ref=92A7538F8AE4D863ECE550EB7CAA0A3432B87298AAFA6316216DCAC60ABE0FD345C03058945C7920F0FD01232A0F1793917E951296j3Z8A" TargetMode="External"/><Relationship Id="rId20" Type="http://schemas.openxmlformats.org/officeDocument/2006/relationships/hyperlink" Target="consultantplus://offline/ref=92A7538F8AE4D863ECE550EB7CAA0A3432B87298AAFA6316216DCAC60ABE0FD345C0305894597920F0FD01232A0F1793917E951296j3Z8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A7538F8AE4D863ECE550EB7CAA0A3432B87298AAFA6316216DCAC60ABE0FD345C03058945D7920F0FD01232A0F1793917E951296j3Z8A" TargetMode="External"/><Relationship Id="rId11" Type="http://schemas.openxmlformats.org/officeDocument/2006/relationships/hyperlink" Target="consultantplus://offline/ref=92A7538F8AE4D863ECE550EB7CAA0A3432B87298AAFA6316216DCAC60ABE0FD345C03058945C7920F0FD01232A0F1793917E951296j3Z8A" TargetMode="External"/><Relationship Id="rId24" Type="http://schemas.openxmlformats.org/officeDocument/2006/relationships/hyperlink" Target="consultantplus://offline/ref=92A7538F8AE4D863ECE550EB7CAA0A3432B87298AAFA6316216DCAC60ABE0FD345C0305896597920F0FD01232A0F1793917E951296j3Z8A" TargetMode="External"/><Relationship Id="rId5" Type="http://schemas.openxmlformats.org/officeDocument/2006/relationships/hyperlink" Target="consultantplus://offline/ref=92A7538F8AE4D863ECE550EB7CAA0A3432B87298AAFA6316216DCAC60ABE0FD345C0305190502625E5EC592F2E1408928F629713j9ZEA" TargetMode="External"/><Relationship Id="rId15" Type="http://schemas.openxmlformats.org/officeDocument/2006/relationships/hyperlink" Target="consultantplus://offline/ref=92A7538F8AE4D863ECE550EB7CAA0A3434BF7A97AFF23E1C2934C6C40DB150C442893C59945B7B76AAED056A7E0708978F61970C9531B3jCZ3A" TargetMode="External"/><Relationship Id="rId23" Type="http://schemas.openxmlformats.org/officeDocument/2006/relationships/hyperlink" Target="consultantplus://offline/ref=92A7538F8AE4D863ECE550EB7CAA0A3432B87298AAFA6316216DCAC60ABE0FD345C0305896597920F0FD01232A0F1793917E951296j3Z8A" TargetMode="External"/><Relationship Id="rId28" Type="http://schemas.openxmlformats.org/officeDocument/2006/relationships/image" Target="media/image2.png"/><Relationship Id="rId10" Type="http://schemas.openxmlformats.org/officeDocument/2006/relationships/hyperlink" Target="consultantplus://offline/ref=92A7538F8AE4D863ECE550EB7CAA0A3432BB7792AEFE6316216DCAC60ABE0FD345C03058945B7274A6B2007F6F5F0493947E96128933B2CBj9ZEA" TargetMode="External"/><Relationship Id="rId19" Type="http://schemas.openxmlformats.org/officeDocument/2006/relationships/hyperlink" Target="consultantplus://offline/ref=92A7538F8AE4D863ECE550EB7CAA0A3432B87298AAFA6316216DCAC60ABE0FD345C0305896597920F0FD01232A0F1793917E951296j3Z8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A7538F8AE4D863ECE550EB7CAA0A3433BB7096ABFA6316216DCAC60ABE0FD357C06854955E6C75A1A7562E2Aj0Z3A" TargetMode="External"/><Relationship Id="rId14" Type="http://schemas.openxmlformats.org/officeDocument/2006/relationships/hyperlink" Target="consultantplus://offline/ref=92A7538F8AE4D863ECE550EB7CAA0A3432B87298AAFA6316216DCAC60ABE0FD345C03058965E7920F0FD01232A0F1793917E951296j3Z8A" TargetMode="External"/><Relationship Id="rId22" Type="http://schemas.openxmlformats.org/officeDocument/2006/relationships/hyperlink" Target="consultantplus://offline/ref=92A7538F8AE4D863ECE550EB7CAA0A3432B87298AAFA6316216DCAC60ABE0FD345C0305896597920F0FD01232A0F1793917E951296j3Z8A"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9344</Words>
  <Characters>53265</Characters>
  <Application>Microsoft Office Word</Application>
  <DocSecurity>0</DocSecurity>
  <Lines>443</Lines>
  <Paragraphs>124</Paragraphs>
  <ScaleCrop>false</ScaleCrop>
  <Company/>
  <LinksUpToDate>false</LinksUpToDate>
  <CharactersWithSpaces>62485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Бевза Андрей Леонидович</dc:creator>
  <cp:keywords/>
  <dc:description/>
  <cp:lastModifiedBy>Бевза Андрей Леонидович</cp:lastModifiedBy>
  <cp:revision>2</cp:revision>
  <dcterms:created xsi:type="dcterms:W3CDTF">2019-10-15T00:28:00Z</dcterms:created>
  <dcterms:modified xsi:type="dcterms:W3CDTF">2019-10-15T00:28:00Z</dcterms:modified>
</cp:coreProperties>
</file>