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59" w:rsidRDefault="007F1E59" w:rsidP="00BF0C8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УТВЕРЖДЕН</w:t>
      </w:r>
    </w:p>
    <w:p w:rsidR="007F1E59" w:rsidRDefault="00A4189D" w:rsidP="00BF0C8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Распоряжением </w:t>
      </w:r>
      <w:r w:rsidR="007F1E59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</w:p>
    <w:p w:rsidR="007F1E59" w:rsidRDefault="007F1E59" w:rsidP="00BF0C8A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Дальнереченского муниципального</w:t>
      </w:r>
    </w:p>
    <w:p w:rsidR="007F1E59" w:rsidRDefault="007F1E59" w:rsidP="007F1E59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района от </w:t>
      </w:r>
      <w:r w:rsidR="00A4189D">
        <w:rPr>
          <w:rFonts w:ascii="Times New Roman" w:eastAsiaTheme="minorHAnsi" w:hAnsi="Times New Roman"/>
          <w:sz w:val="24"/>
          <w:szCs w:val="24"/>
        </w:rPr>
        <w:t>20.11</w:t>
      </w:r>
      <w:r>
        <w:rPr>
          <w:rFonts w:ascii="Times New Roman" w:eastAsiaTheme="minorHAnsi" w:hAnsi="Times New Roman"/>
          <w:sz w:val="24"/>
          <w:szCs w:val="24"/>
        </w:rPr>
        <w:t xml:space="preserve">.2019 № </w:t>
      </w:r>
      <w:r w:rsidR="00407428">
        <w:rPr>
          <w:rFonts w:ascii="Times New Roman" w:eastAsiaTheme="minorHAnsi" w:hAnsi="Times New Roman"/>
          <w:sz w:val="24"/>
          <w:szCs w:val="24"/>
        </w:rPr>
        <w:t>300-ра</w:t>
      </w:r>
    </w:p>
    <w:p w:rsidR="0043776D" w:rsidRDefault="0043776D" w:rsidP="0043776D">
      <w:pPr>
        <w:pStyle w:val="ConsPlusNormal"/>
        <w:rPr>
          <w:rFonts w:ascii="Times New Roman" w:eastAsiaTheme="minorHAnsi" w:hAnsi="Times New Roman"/>
          <w:sz w:val="24"/>
          <w:szCs w:val="24"/>
        </w:rPr>
      </w:pPr>
    </w:p>
    <w:p w:rsidR="0043776D" w:rsidRPr="00407428" w:rsidRDefault="0043776D" w:rsidP="00BF0C8A">
      <w:pPr>
        <w:pStyle w:val="ConsPlusNormal"/>
        <w:rPr>
          <w:rFonts w:ascii="Times New Roman" w:hAnsi="Times New Roman"/>
          <w:sz w:val="26"/>
          <w:szCs w:val="26"/>
        </w:rPr>
      </w:pPr>
    </w:p>
    <w:p w:rsidR="00A26033" w:rsidRPr="00407428" w:rsidRDefault="00DF33AC" w:rsidP="00A2603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428">
        <w:rPr>
          <w:rFonts w:ascii="Times New Roman" w:hAnsi="Times New Roman" w:cs="Times New Roman"/>
          <w:b/>
          <w:sz w:val="26"/>
          <w:szCs w:val="26"/>
        </w:rPr>
        <w:t>П</w:t>
      </w:r>
      <w:r w:rsidR="00A26033" w:rsidRPr="00407428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</w:p>
    <w:p w:rsidR="00A26033" w:rsidRPr="00407428" w:rsidRDefault="00A26033" w:rsidP="00A260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7428">
        <w:rPr>
          <w:rFonts w:ascii="Times New Roman" w:hAnsi="Times New Roman" w:cs="Times New Roman"/>
          <w:b/>
          <w:sz w:val="26"/>
          <w:szCs w:val="26"/>
        </w:rPr>
        <w:t xml:space="preserve">по содействию развитию конкуренции </w:t>
      </w:r>
      <w:proofErr w:type="gramStart"/>
      <w:r w:rsidRPr="0040742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074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F0C8A" w:rsidRPr="00407428">
        <w:rPr>
          <w:rFonts w:ascii="Times New Roman" w:hAnsi="Times New Roman" w:cs="Times New Roman"/>
          <w:b/>
          <w:sz w:val="26"/>
          <w:szCs w:val="26"/>
        </w:rPr>
        <w:t>Дальнереченском</w:t>
      </w:r>
      <w:proofErr w:type="gramEnd"/>
      <w:r w:rsidR="00BF0C8A" w:rsidRPr="00407428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  <w:r w:rsidRPr="004074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6033" w:rsidRPr="00407428" w:rsidRDefault="00A26033" w:rsidP="00A2603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4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93"/>
        <w:gridCol w:w="1275"/>
        <w:gridCol w:w="1843"/>
        <w:gridCol w:w="1275"/>
        <w:gridCol w:w="708"/>
        <w:gridCol w:w="708"/>
        <w:gridCol w:w="710"/>
        <w:gridCol w:w="709"/>
        <w:gridCol w:w="709"/>
        <w:gridCol w:w="1985"/>
        <w:gridCol w:w="2226"/>
      </w:tblGrid>
      <w:tr w:rsidR="00F92A3A" w:rsidRPr="00407428" w:rsidTr="00103475">
        <w:trPr>
          <w:trHeight w:val="810"/>
          <w:tblHeader/>
        </w:trPr>
        <w:tc>
          <w:tcPr>
            <w:tcW w:w="568" w:type="dxa"/>
            <w:vMerge w:val="restart"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proofErr w:type="spellStart"/>
            <w:proofErr w:type="gramStart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r w:rsidR="001034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3544" w:type="dxa"/>
            <w:gridSpan w:val="5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Целевые значения показателя</w:t>
            </w:r>
          </w:p>
        </w:tc>
        <w:tc>
          <w:tcPr>
            <w:tcW w:w="1985" w:type="dxa"/>
            <w:vMerge w:val="restart"/>
          </w:tcPr>
          <w:p w:rsidR="00F92A3A" w:rsidRPr="00407428" w:rsidRDefault="00F92A3A" w:rsidP="00F92A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(соисполнители)</w:t>
            </w:r>
          </w:p>
        </w:tc>
        <w:tc>
          <w:tcPr>
            <w:tcW w:w="2226" w:type="dxa"/>
            <w:vMerge w:val="restart"/>
          </w:tcPr>
          <w:p w:rsidR="00F92A3A" w:rsidRPr="00407428" w:rsidRDefault="00F92A3A" w:rsidP="00F92A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F92A3A" w:rsidRPr="00407428" w:rsidTr="00103475">
        <w:trPr>
          <w:trHeight w:val="855"/>
          <w:tblHeader/>
        </w:trPr>
        <w:tc>
          <w:tcPr>
            <w:tcW w:w="568" w:type="dxa"/>
            <w:vMerge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2A3A" w:rsidRPr="00407428" w:rsidRDefault="00F92A3A" w:rsidP="00A41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4189D" w:rsidRPr="004074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F92A3A" w:rsidRPr="00407428" w:rsidRDefault="00F92A3A" w:rsidP="00A41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189D" w:rsidRPr="004074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0" w:type="dxa"/>
          </w:tcPr>
          <w:p w:rsidR="00F92A3A" w:rsidRPr="00407428" w:rsidRDefault="00F92A3A" w:rsidP="00A41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189D" w:rsidRPr="004074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F92A3A" w:rsidRPr="00407428" w:rsidRDefault="00F92A3A" w:rsidP="00A41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189D" w:rsidRPr="00407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F92A3A" w:rsidRPr="00407428" w:rsidRDefault="00F92A3A" w:rsidP="00A41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4189D" w:rsidRPr="004074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Merge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6" w:type="dxa"/>
            <w:vMerge/>
          </w:tcPr>
          <w:p w:rsidR="00F92A3A" w:rsidRPr="00407428" w:rsidRDefault="00F92A3A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C8A" w:rsidRPr="00407428" w:rsidTr="00103475">
        <w:tc>
          <w:tcPr>
            <w:tcW w:w="15409" w:type="dxa"/>
            <w:gridSpan w:val="12"/>
          </w:tcPr>
          <w:p w:rsidR="00BF0C8A" w:rsidRPr="00407428" w:rsidRDefault="00CB438A" w:rsidP="00BF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42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0C8A" w:rsidRPr="0040742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F0C8A" w:rsidRPr="00407428">
              <w:rPr>
                <w:rFonts w:ascii="Times New Roman" w:eastAsiaTheme="minorHAnsi" w:hAnsi="Times New Roman"/>
                <w:b/>
                <w:sz w:val="26"/>
                <w:szCs w:val="26"/>
              </w:rPr>
              <w:t>Рынок розничной торговли</w:t>
            </w:r>
          </w:p>
        </w:tc>
      </w:tr>
      <w:tr w:rsidR="00BF0C8A" w:rsidRPr="00407428" w:rsidTr="00103475">
        <w:tc>
          <w:tcPr>
            <w:tcW w:w="15409" w:type="dxa"/>
            <w:gridSpan w:val="12"/>
          </w:tcPr>
          <w:p w:rsidR="00BF0C8A" w:rsidRPr="00407428" w:rsidRDefault="00A4189D" w:rsidP="00103475">
            <w:pPr>
              <w:pStyle w:val="ConsPlusNormal"/>
              <w:ind w:firstLine="5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На 01.11.2019 структура торговой сети Дальнереченского муниципального района представлена 82 торговыми объектами. Такое количество предприятий торговли в целом обеспечивает потребность населения района в товарах первой необходимости. </w:t>
            </w:r>
            <w:r w:rsidR="00407428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Ассортимент наблюдаемых продуктов питания на прилавках торговых предприятий района остается стабильным.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Однако рынок торговли непродовольственными и узкоспециализированными товарами, а также товарами высокого качества по-прежнему остается недостаточно насыщенным.</w:t>
            </w:r>
            <w:r w:rsidR="00E26692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Потребительский рынок Дальнереченского муниципального района характеризуется низкой конкурентной средой, которая  способствует </w:t>
            </w:r>
            <w:r w:rsidR="00E26692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недостаточному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торговой инфраструктуры на территории района, развитию и насыщению товарных рынков, и удовлетворению потребностей населения в товарах, внедрению новых форм обслуживания покупателей. </w:t>
            </w:r>
            <w:r w:rsidR="00407428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причинами, препятствующими развитию торговых сетей, являются удалённость района от основных </w:t>
            </w:r>
            <w:proofErr w:type="spellStart"/>
            <w:r w:rsidR="00407428" w:rsidRPr="00407428">
              <w:rPr>
                <w:rFonts w:ascii="Times New Roman" w:hAnsi="Times New Roman" w:cs="Times New Roman"/>
                <w:sz w:val="26"/>
                <w:szCs w:val="26"/>
              </w:rPr>
              <w:t>товаропроизводящих</w:t>
            </w:r>
            <w:proofErr w:type="spellEnd"/>
            <w:r w:rsidR="00407428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и распределительных центров, а также низкая плотность населения Дальнереченского муниципального района, и  как следствие, отсутствие необходимого покупательского потока для окупаемости сети и извлечения запланированной прибыли.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Конкурентная среда создается с целью п</w:t>
            </w:r>
            <w:r w:rsidR="007F1E59" w:rsidRPr="00407428">
              <w:rPr>
                <w:rFonts w:ascii="Times New Roman" w:hAnsi="Times New Roman" w:cs="Times New Roman"/>
                <w:sz w:val="26"/>
                <w:szCs w:val="26"/>
              </w:rPr>
              <w:t>овешени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26692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1E59" w:rsidRPr="00407428">
              <w:rPr>
                <w:rFonts w:ascii="Times New Roman" w:hAnsi="Times New Roman" w:cs="Times New Roman"/>
                <w:sz w:val="26"/>
                <w:szCs w:val="26"/>
              </w:rPr>
              <w:t>удовлетворенности потребителей качеством товаров и услуг.</w:t>
            </w:r>
          </w:p>
        </w:tc>
      </w:tr>
      <w:tr w:rsidR="009650DA" w:rsidRPr="00407428" w:rsidTr="00103475">
        <w:tc>
          <w:tcPr>
            <w:tcW w:w="568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:rsidR="009650DA" w:rsidRPr="00407428" w:rsidRDefault="009650DA" w:rsidP="00E26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рабочих встреч по вопросам требований действующего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законодательства к осуществлению торговой деятельности, роли конкуренции в развитии торговой деятельности, выявления административных барьеров в торговле на территории </w:t>
            </w:r>
            <w:r w:rsidR="00E26692" w:rsidRPr="00407428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275" w:type="dxa"/>
          </w:tcPr>
          <w:p w:rsidR="009650DA" w:rsidRPr="00407428" w:rsidRDefault="00E26692" w:rsidP="00C041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1843" w:type="dxa"/>
            <w:vMerge w:val="restart"/>
          </w:tcPr>
          <w:p w:rsidR="009650DA" w:rsidRPr="00407428" w:rsidRDefault="009650DA" w:rsidP="00C041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доля организаций частной формы собственности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в сфере торговли</w:t>
            </w:r>
          </w:p>
        </w:tc>
        <w:tc>
          <w:tcPr>
            <w:tcW w:w="1275" w:type="dxa"/>
            <w:vMerge w:val="restart"/>
          </w:tcPr>
          <w:p w:rsidR="009650DA" w:rsidRPr="00407428" w:rsidRDefault="009650DA" w:rsidP="001614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708" w:type="dxa"/>
          </w:tcPr>
          <w:p w:rsidR="009650DA" w:rsidRPr="00407428" w:rsidRDefault="00E26692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</w:tcPr>
          <w:p w:rsidR="009650DA" w:rsidRPr="00407428" w:rsidRDefault="00E26692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10" w:type="dxa"/>
          </w:tcPr>
          <w:p w:rsidR="009650DA" w:rsidRPr="00407428" w:rsidRDefault="00E26692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9650DA" w:rsidRPr="00407428" w:rsidRDefault="00E26692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9" w:type="dxa"/>
          </w:tcPr>
          <w:p w:rsidR="009650DA" w:rsidRPr="00407428" w:rsidRDefault="00E26692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85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администрации Дальнереченского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226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Принятие управленческих решений, нацеленных на разрешение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возникающих в сфере торговли проблемы посредством предоставляемой полной и оперативной информации о состоянии данного сектора экономики</w:t>
            </w:r>
          </w:p>
        </w:tc>
      </w:tr>
      <w:tr w:rsidR="009650DA" w:rsidRPr="00407428" w:rsidTr="00103475">
        <w:tc>
          <w:tcPr>
            <w:tcW w:w="568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693" w:type="dxa"/>
          </w:tcPr>
          <w:p w:rsidR="009650DA" w:rsidRPr="00407428" w:rsidRDefault="009650D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Сохранение сетей магазинов</w:t>
            </w:r>
            <w:r w:rsidR="00DA61EA" w:rsidRPr="00407428">
              <w:rPr>
                <w:rFonts w:ascii="Times New Roman" w:hAnsi="Times New Roman" w:cs="Times New Roman"/>
                <w:sz w:val="26"/>
                <w:szCs w:val="26"/>
              </w:rPr>
              <w:t>, нестационарных торговых точек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шаговой доступности</w:t>
            </w:r>
          </w:p>
        </w:tc>
        <w:tc>
          <w:tcPr>
            <w:tcW w:w="1275" w:type="dxa"/>
          </w:tcPr>
          <w:p w:rsidR="009650DA" w:rsidRPr="00407428" w:rsidRDefault="00E26692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</w:p>
        </w:tc>
        <w:tc>
          <w:tcPr>
            <w:tcW w:w="1843" w:type="dxa"/>
            <w:vMerge/>
          </w:tcPr>
          <w:p w:rsidR="009650DA" w:rsidRPr="00407428" w:rsidRDefault="009650DA" w:rsidP="0016141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9650DA" w:rsidRPr="00407428" w:rsidRDefault="009650DA" w:rsidP="0016141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  <w:p w:rsidR="009650DA" w:rsidRPr="00407428" w:rsidRDefault="009650DA" w:rsidP="001614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 района</w:t>
            </w:r>
          </w:p>
        </w:tc>
        <w:tc>
          <w:tcPr>
            <w:tcW w:w="2226" w:type="dxa"/>
          </w:tcPr>
          <w:p w:rsidR="00DA61EA" w:rsidRPr="00407428" w:rsidRDefault="00E26692" w:rsidP="00E26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Удовлетворение спроса населения на потребительские товары и услуги за счет наличия сети магазинов шаговой доступности </w:t>
            </w:r>
            <w:r w:rsidR="009650DA" w:rsidRPr="00407428">
              <w:rPr>
                <w:rFonts w:ascii="Times New Roman" w:hAnsi="Times New Roman" w:cs="Times New Roman"/>
                <w:sz w:val="26"/>
                <w:szCs w:val="26"/>
              </w:rPr>
              <w:t>на территории Дальнереченского муниципального района</w:t>
            </w:r>
          </w:p>
        </w:tc>
      </w:tr>
      <w:tr w:rsidR="00DA61EA" w:rsidRPr="00407428" w:rsidTr="00103475">
        <w:tc>
          <w:tcPr>
            <w:tcW w:w="15409" w:type="dxa"/>
            <w:gridSpan w:val="12"/>
          </w:tcPr>
          <w:p w:rsidR="00DA61EA" w:rsidRPr="00407428" w:rsidRDefault="00DA61EA" w:rsidP="00F2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4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2. </w:t>
            </w:r>
            <w:r w:rsidRPr="00407428">
              <w:rPr>
                <w:rFonts w:ascii="Times New Roman" w:eastAsiaTheme="minorHAnsi" w:hAnsi="Times New Roman"/>
                <w:b/>
                <w:sz w:val="26"/>
                <w:szCs w:val="26"/>
              </w:rPr>
              <w:t>Рынок дорожной деятельности (за исключением проектирования)</w:t>
            </w:r>
          </w:p>
        </w:tc>
      </w:tr>
      <w:tr w:rsidR="00DA61EA" w:rsidRPr="00407428" w:rsidTr="00103475">
        <w:tc>
          <w:tcPr>
            <w:tcW w:w="15409" w:type="dxa"/>
            <w:gridSpan w:val="12"/>
          </w:tcPr>
          <w:p w:rsidR="00A85B28" w:rsidRPr="00A85B28" w:rsidRDefault="00DA61EA" w:rsidP="00A85B28">
            <w:pPr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5B28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Pr="00A85B28">
              <w:rPr>
                <w:rFonts w:ascii="Times New Roman" w:hAnsi="Times New Roman"/>
                <w:sz w:val="26"/>
                <w:szCs w:val="26"/>
              </w:rPr>
              <w:t>Дальнереченского</w:t>
            </w:r>
            <w:r w:rsidRPr="00A85B28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на рынке дорожной деятельности функционируют 2 предприяти</w:t>
            </w:r>
            <w:r w:rsidR="00A85B28">
              <w:rPr>
                <w:rFonts w:ascii="Times New Roman" w:hAnsi="Times New Roman"/>
                <w:sz w:val="26"/>
                <w:szCs w:val="26"/>
              </w:rPr>
              <w:t>я</w:t>
            </w:r>
            <w:r w:rsidRPr="00A85B28">
              <w:rPr>
                <w:rFonts w:ascii="Times New Roman" w:hAnsi="Times New Roman"/>
                <w:sz w:val="26"/>
                <w:szCs w:val="26"/>
              </w:rPr>
              <w:t xml:space="preserve"> различных форм собственности, одно из них частный хозяйствующий субъект.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r w:rsidR="00407428" w:rsidRPr="00A85B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5B28" w:rsidRPr="00A85B28">
              <w:rPr>
                <w:rFonts w:ascii="Times New Roman" w:hAnsi="Times New Roman"/>
                <w:sz w:val="26"/>
                <w:szCs w:val="26"/>
              </w:rPr>
              <w:t>Финансирование работ по содержанию дорог местного значения осуществлялось за счет средств дорожного фонда.</w:t>
            </w:r>
            <w:r w:rsidR="00A85B28" w:rsidRPr="00A8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Процесс совершенствования дорожной сети окажет существенное влияние на социально-экономическое развитие </w:t>
            </w:r>
            <w:r w:rsidR="00A8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="00A85B28" w:rsidRPr="00A85B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A85B28" w:rsidRPr="00A85B28" w:rsidRDefault="00A85B28" w:rsidP="00A85B2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5B2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Работы по ремонту и содержанию улиц, а также нанесению дорожной разметки и установки дорожных знаков на территории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населенных пунктов</w:t>
            </w:r>
            <w:r w:rsidRPr="00A85B2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осуществляются по результатам проведённых с подрядными организациями на выполнение работ по реконструкции, капитальному ремонту, ремонт улично-дорожной сети, нанесению на нее дорожной разметки и установки дорожных знаков. </w:t>
            </w:r>
          </w:p>
          <w:p w:rsidR="00DA61EA" w:rsidRPr="00407428" w:rsidRDefault="00A85B28" w:rsidP="00A85B2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28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факторами, сдерживающими развитие конкуренции на рынке дорожной деятельности, являются необходимость осуществления значительных первоначальных капитальных вложений при длительных сроках окупаемости этих вложений, высокая стоимость материалов и конструкций, недостаток квалифицированных рабочих.</w:t>
            </w:r>
          </w:p>
        </w:tc>
      </w:tr>
      <w:tr w:rsidR="00103475" w:rsidRPr="00407428" w:rsidTr="00103475">
        <w:tc>
          <w:tcPr>
            <w:tcW w:w="568" w:type="dxa"/>
          </w:tcPr>
          <w:p w:rsidR="00EC3B0A" w:rsidRPr="00407428" w:rsidRDefault="00A85B28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3B0A" w:rsidRPr="0040742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693" w:type="dxa"/>
          </w:tcPr>
          <w:p w:rsidR="00EC3B0A" w:rsidRPr="00407428" w:rsidRDefault="00EC3B0A" w:rsidP="00F218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proofErr w:type="gramStart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механизма привлечения хозяйствующих субъектов различных форм собственности</w:t>
            </w:r>
            <w:proofErr w:type="gramEnd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к выполнению работ, связанных с дорожной деятельностью в соответствии с требованиями Федерального закона от 05.04.2013 № 44-ФЗ «О контрактной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EC3B0A" w:rsidRPr="00407428" w:rsidRDefault="00EC3B0A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2019-2023</w:t>
            </w:r>
          </w:p>
        </w:tc>
        <w:tc>
          <w:tcPr>
            <w:tcW w:w="1843" w:type="dxa"/>
          </w:tcPr>
          <w:p w:rsidR="00EC3B0A" w:rsidRPr="00407428" w:rsidRDefault="00EC3B0A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5" w:type="dxa"/>
          </w:tcPr>
          <w:p w:rsidR="00EC3B0A" w:rsidRPr="00407428" w:rsidRDefault="00EC3B0A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0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C3B0A" w:rsidRPr="00407428" w:rsidRDefault="00EC3B0A" w:rsidP="00EC3B0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архитектуры, градостроительства и ЖКХ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Дальнереченского муниципального района</w:t>
            </w:r>
          </w:p>
        </w:tc>
        <w:tc>
          <w:tcPr>
            <w:tcW w:w="2226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Развитие конкуренции и обеспечение равных условий на рынке услуг в сфере дорожной деятельности</w:t>
            </w:r>
          </w:p>
        </w:tc>
      </w:tr>
      <w:tr w:rsidR="00EC3B0A" w:rsidRPr="00407428" w:rsidTr="00103475">
        <w:tc>
          <w:tcPr>
            <w:tcW w:w="15409" w:type="dxa"/>
            <w:gridSpan w:val="12"/>
          </w:tcPr>
          <w:p w:rsidR="00EC3B0A" w:rsidRPr="00407428" w:rsidRDefault="00EC3B0A" w:rsidP="00F2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4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3. </w:t>
            </w:r>
            <w:r w:rsidRPr="00407428">
              <w:rPr>
                <w:rFonts w:ascii="Times New Roman" w:eastAsiaTheme="minorHAnsi" w:hAnsi="Times New Roman"/>
                <w:b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</w:tr>
      <w:tr w:rsidR="00EC3B0A" w:rsidRPr="00407428" w:rsidTr="00103475">
        <w:tc>
          <w:tcPr>
            <w:tcW w:w="15409" w:type="dxa"/>
            <w:gridSpan w:val="12"/>
          </w:tcPr>
          <w:p w:rsidR="00A85B28" w:rsidRDefault="00EC3B0A" w:rsidP="00A85B28">
            <w:pPr>
              <w:pStyle w:val="ConsPlusNormal"/>
              <w:ind w:firstLine="64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</w:t>
            </w:r>
            <w:proofErr w:type="gramStart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11C5F" w:rsidRPr="00407428">
              <w:rPr>
                <w:rFonts w:ascii="Times New Roman" w:hAnsi="Times New Roman" w:cs="Times New Roman"/>
                <w:sz w:val="26"/>
                <w:szCs w:val="26"/>
              </w:rPr>
              <w:t>Дальнереченском</w:t>
            </w:r>
            <w:proofErr w:type="gramEnd"/>
            <w:r w:rsidR="00111C5F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районе осуществляются работы по благоустройству общественных пространств на территориях </w:t>
            </w:r>
            <w:r w:rsidR="00111C5F" w:rsidRPr="00A85B28">
              <w:rPr>
                <w:rFonts w:ascii="Times New Roman" w:hAnsi="Times New Roman" w:cs="Times New Roman"/>
                <w:sz w:val="26"/>
                <w:szCs w:val="26"/>
              </w:rPr>
              <w:t>сельских поселений</w:t>
            </w:r>
            <w:r w:rsidRPr="00A85B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5B28" w:rsidRPr="00A85B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3B0A" w:rsidRPr="00407428" w:rsidRDefault="00A85B28" w:rsidP="00103475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28">
              <w:rPr>
                <w:rFonts w:ascii="Times New Roman" w:hAnsi="Times New Roman"/>
                <w:sz w:val="26"/>
                <w:szCs w:val="26"/>
              </w:rPr>
              <w:t>Важным индикатором качества жизни людей, формирующим комфорт проживания на территории, является благоустройство территорий проживания.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B0A" w:rsidRPr="00A85B28">
              <w:rPr>
                <w:rFonts w:ascii="Times New Roman" w:hAnsi="Times New Roman" w:cs="Times New Roman"/>
                <w:sz w:val="26"/>
                <w:szCs w:val="26"/>
              </w:rPr>
              <w:t>Выполнение работ осуществляет</w:t>
            </w:r>
            <w:r w:rsidR="00111C5F" w:rsidRPr="00A85B28">
              <w:rPr>
                <w:rFonts w:ascii="Times New Roman" w:hAnsi="Times New Roman" w:cs="Times New Roman"/>
                <w:sz w:val="26"/>
                <w:szCs w:val="26"/>
              </w:rPr>
              <w:t>ся  по итогам проведения торгов</w:t>
            </w:r>
            <w:r w:rsidR="00EC3B0A" w:rsidRPr="00A85B28">
              <w:rPr>
                <w:rFonts w:ascii="Times New Roman" w:hAnsi="Times New Roman" w:cs="Times New Roman"/>
                <w:sz w:val="26"/>
                <w:szCs w:val="26"/>
              </w:rPr>
              <w:t>, в соответствии с Фе</w:t>
            </w:r>
            <w:r w:rsidR="00103475">
              <w:rPr>
                <w:rFonts w:ascii="Times New Roman" w:hAnsi="Times New Roman" w:cs="Times New Roman"/>
                <w:sz w:val="26"/>
                <w:szCs w:val="26"/>
              </w:rPr>
              <w:t>деральным законом от 05.04.2013</w:t>
            </w:r>
            <w:r w:rsidR="00EC3B0A" w:rsidRPr="00A85B28">
              <w:rPr>
                <w:rFonts w:ascii="Times New Roman" w:hAnsi="Times New Roman" w:cs="Times New Roman"/>
                <w:sz w:val="26"/>
                <w:szCs w:val="26"/>
              </w:rPr>
              <w:t xml:space="preserve"> №44-ФЗ «О контрактной системе в сфере закупок товаров, работ услуг для обеспечения государ</w:t>
            </w:r>
            <w:r w:rsidR="00111C5F" w:rsidRPr="00A85B28">
              <w:rPr>
                <w:rFonts w:ascii="Times New Roman" w:hAnsi="Times New Roman" w:cs="Times New Roman"/>
                <w:sz w:val="26"/>
                <w:szCs w:val="26"/>
              </w:rPr>
              <w:t>ственных и муниципальных</w:t>
            </w:r>
            <w:r w:rsidR="00111C5F"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нужд». </w:t>
            </w:r>
            <w:r w:rsidR="00EC3B0A" w:rsidRPr="00407428">
              <w:rPr>
                <w:rFonts w:ascii="Times New Roman" w:hAnsi="Times New Roman" w:cs="Times New Roman"/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 составляет 100%. Реализация мероприятий по содействию развития конкуренции на данном рынке направлена на сохранение  сложившегося уровня конкурентных отношений.</w:t>
            </w:r>
          </w:p>
        </w:tc>
      </w:tr>
      <w:tr w:rsidR="00103475" w:rsidRPr="00407428" w:rsidTr="00103475">
        <w:tc>
          <w:tcPr>
            <w:tcW w:w="568" w:type="dxa"/>
          </w:tcPr>
          <w:p w:rsidR="00111C5F" w:rsidRPr="00407428" w:rsidRDefault="00A85B28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11C5F" w:rsidRPr="0040742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693" w:type="dxa"/>
          </w:tcPr>
          <w:p w:rsidR="00111C5F" w:rsidRPr="00407428" w:rsidRDefault="00111C5F" w:rsidP="00F218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работ при условии сохранения экономической целесообразности в соответствии с требованиями Федерального закона от 05.04.2013 № 44-ФЗ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</w:tcPr>
          <w:p w:rsidR="00111C5F" w:rsidRPr="00407428" w:rsidRDefault="00111C5F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2019-2023</w:t>
            </w:r>
            <w:r w:rsidR="00FB153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43" w:type="dxa"/>
          </w:tcPr>
          <w:p w:rsidR="00111C5F" w:rsidRPr="00407428" w:rsidRDefault="00111C5F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доля организаций частной формы собственности в сфере выполнения работ по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благоустройству городской среды</w:t>
            </w:r>
          </w:p>
        </w:tc>
        <w:tc>
          <w:tcPr>
            <w:tcW w:w="1275" w:type="dxa"/>
          </w:tcPr>
          <w:p w:rsidR="00111C5F" w:rsidRPr="00407428" w:rsidRDefault="00A85B28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111C5F" w:rsidRPr="00407428">
              <w:rPr>
                <w:rFonts w:ascii="Times New Roman" w:hAnsi="Times New Roman"/>
                <w:sz w:val="26"/>
                <w:szCs w:val="26"/>
              </w:rPr>
              <w:t>роце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11C5F" w:rsidRPr="00407428">
              <w:rPr>
                <w:rFonts w:ascii="Times New Roman" w:hAnsi="Times New Roman"/>
                <w:sz w:val="26"/>
                <w:szCs w:val="26"/>
              </w:rPr>
              <w:t>нты</w:t>
            </w:r>
            <w:proofErr w:type="spellEnd"/>
            <w:proofErr w:type="gramEnd"/>
          </w:p>
        </w:tc>
        <w:tc>
          <w:tcPr>
            <w:tcW w:w="708" w:type="dxa"/>
          </w:tcPr>
          <w:p w:rsidR="00111C5F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111C5F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0" w:type="dxa"/>
          </w:tcPr>
          <w:p w:rsidR="00111C5F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111C5F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111C5F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111C5F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архитектуры, градостроительства и ЖКХ администрации Дальнереченского муниципального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226" w:type="dxa"/>
          </w:tcPr>
          <w:p w:rsidR="00111C5F" w:rsidRPr="00A85B28" w:rsidRDefault="00A85B28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B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доли организаций частной формы собственности, осуществляющих деятельность на рынке благоустройства </w:t>
            </w:r>
            <w:r w:rsidRPr="00A85B28">
              <w:rPr>
                <w:rFonts w:ascii="Times New Roman" w:hAnsi="Times New Roman"/>
                <w:sz w:val="26"/>
                <w:szCs w:val="26"/>
              </w:rPr>
              <w:lastRenderedPageBreak/>
              <w:t>городской среды</w:t>
            </w:r>
          </w:p>
        </w:tc>
      </w:tr>
      <w:tr w:rsidR="00103475" w:rsidRPr="00407428" w:rsidTr="00103475">
        <w:tc>
          <w:tcPr>
            <w:tcW w:w="568" w:type="dxa"/>
          </w:tcPr>
          <w:p w:rsidR="00EC3B0A" w:rsidRPr="00407428" w:rsidRDefault="00A85B28" w:rsidP="00A85B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C3B0A" w:rsidRPr="004074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11C5F" w:rsidRPr="00407428" w:rsidRDefault="00111C5F" w:rsidP="00111C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комфортной городской среды»</w:t>
            </w:r>
          </w:p>
          <w:p w:rsidR="00EC3B0A" w:rsidRPr="00407428" w:rsidRDefault="00111C5F" w:rsidP="00111C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275" w:type="dxa"/>
          </w:tcPr>
          <w:p w:rsidR="00EC3B0A" w:rsidRPr="00407428" w:rsidRDefault="00EC3B0A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2019-2023</w:t>
            </w:r>
            <w:r w:rsidR="00FB153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43" w:type="dxa"/>
          </w:tcPr>
          <w:p w:rsidR="00EC3B0A" w:rsidRPr="00407428" w:rsidRDefault="00111C5F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среды</w:t>
            </w:r>
          </w:p>
        </w:tc>
        <w:tc>
          <w:tcPr>
            <w:tcW w:w="1275" w:type="dxa"/>
          </w:tcPr>
          <w:p w:rsidR="00EC3B0A" w:rsidRPr="00407428" w:rsidRDefault="00EC3B0A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708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0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C3B0A" w:rsidRPr="00407428" w:rsidRDefault="00EC3B0A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226" w:type="dxa"/>
          </w:tcPr>
          <w:p w:rsidR="00EC3B0A" w:rsidRPr="00407428" w:rsidRDefault="00111C5F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Увеличение организаций частной формы собственности на указанном рынке</w:t>
            </w:r>
          </w:p>
        </w:tc>
      </w:tr>
      <w:tr w:rsidR="00111C5F" w:rsidRPr="00407428" w:rsidTr="00103475">
        <w:tc>
          <w:tcPr>
            <w:tcW w:w="15409" w:type="dxa"/>
            <w:gridSpan w:val="12"/>
          </w:tcPr>
          <w:p w:rsidR="000E4789" w:rsidRDefault="00554B8B" w:rsidP="00F2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40742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4. </w:t>
            </w:r>
            <w:r w:rsidRPr="00407428">
              <w:rPr>
                <w:rFonts w:ascii="Times New Roman" w:eastAsiaTheme="minorHAnsi" w:hAnsi="Times New Roman"/>
                <w:b/>
                <w:sz w:val="26"/>
                <w:szCs w:val="26"/>
              </w:rPr>
              <w:t>Рынок оказания услуг по перевозке пассажиров автомобильным транспортом</w:t>
            </w:r>
          </w:p>
          <w:p w:rsidR="00111C5F" w:rsidRPr="00407428" w:rsidRDefault="00554B8B" w:rsidP="00F2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7428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11C5F" w:rsidRPr="00407428" w:rsidTr="00103475">
        <w:tc>
          <w:tcPr>
            <w:tcW w:w="15409" w:type="dxa"/>
            <w:gridSpan w:val="12"/>
          </w:tcPr>
          <w:p w:rsidR="00554B8B" w:rsidRPr="00407428" w:rsidRDefault="00554B8B" w:rsidP="00686E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На территории Дальнереченского муниципального района осуществляются пассажирские перевозки по двум муниципальным маршрутам. </w:t>
            </w:r>
            <w:proofErr w:type="gramStart"/>
            <w:r w:rsidRPr="00407428">
              <w:rPr>
                <w:rFonts w:ascii="Times New Roman" w:hAnsi="Times New Roman"/>
                <w:sz w:val="26"/>
                <w:szCs w:val="26"/>
              </w:rPr>
              <w:t>При этом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перевозки пассажиров и багажа автобусом относятся к регулярным перевозкам по регулируемым тарифам согласно статье 14 Закона.</w:t>
            </w:r>
            <w:proofErr w:type="gramEnd"/>
            <w:r w:rsidRPr="00407428">
              <w:rPr>
                <w:rFonts w:ascii="Times New Roman" w:hAnsi="Times New Roman"/>
                <w:sz w:val="26"/>
                <w:szCs w:val="26"/>
              </w:rPr>
              <w:t xml:space="preserve"> Основным показателем характеристики входа на рынок услуг является окупаемость муниципального маршрута. Ввиду невысокого пассажиропотока</w:t>
            </w:r>
            <w:r w:rsidR="00686E03" w:rsidRPr="00407428">
              <w:rPr>
                <w:rFonts w:ascii="Times New Roman" w:hAnsi="Times New Roman"/>
                <w:sz w:val="26"/>
                <w:szCs w:val="26"/>
              </w:rPr>
              <w:t xml:space="preserve"> окупаемость маршрута низкая</w:t>
            </w:r>
            <w:r w:rsidR="00686E03">
              <w:rPr>
                <w:rFonts w:ascii="Times New Roman" w:hAnsi="Times New Roman"/>
                <w:sz w:val="26"/>
                <w:szCs w:val="26"/>
              </w:rPr>
              <w:t>.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03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>несоответстви</w:t>
            </w:r>
            <w:r w:rsidR="00686E03">
              <w:rPr>
                <w:rFonts w:ascii="Times New Roman" w:hAnsi="Times New Roman"/>
                <w:sz w:val="26"/>
                <w:szCs w:val="26"/>
              </w:rPr>
              <w:t>и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 xml:space="preserve"> качества и </w:t>
            </w:r>
            <w:proofErr w:type="gramStart"/>
            <w:r w:rsidRPr="00407428">
              <w:rPr>
                <w:rFonts w:ascii="Times New Roman" w:hAnsi="Times New Roman"/>
                <w:sz w:val="26"/>
                <w:szCs w:val="26"/>
              </w:rPr>
              <w:t>состояния</w:t>
            </w:r>
            <w:proofErr w:type="gramEnd"/>
            <w:r w:rsidRPr="00407428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 w:rsidR="00686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>техническое состояние автобусного парка перевозчиков</w:t>
            </w:r>
            <w:r w:rsidR="00686E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3475" w:rsidRPr="004074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E03">
              <w:rPr>
                <w:rFonts w:ascii="Times New Roman" w:hAnsi="Times New Roman"/>
                <w:sz w:val="26"/>
                <w:szCs w:val="26"/>
              </w:rPr>
              <w:t xml:space="preserve">не удовлетворяет требованиям.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>Администрация Дальнереченского муниципального района осуществляет конкурентные закупки в отношении оказания услуг по перевозке пассажиров и багажа автотранспортом путем проведения электронных аукционов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Конкурентные закупки в отношении оказания услуг по перевозке пассажиров и багажа автотранспортом размещаются на Единой электронной площадке, т.е. создаются равные условия доступа для участия в закупках для всех потенциальных участников. По результатам аукциона рассмотрена единственная заявка участник</w:t>
            </w:r>
            <w:proofErr w:type="gramStart"/>
            <w:r w:rsidRPr="00407428">
              <w:rPr>
                <w:rFonts w:ascii="Times New Roman" w:hAnsi="Times New Roman"/>
                <w:sz w:val="26"/>
                <w:szCs w:val="26"/>
              </w:rPr>
              <w:t>а ООО</w:t>
            </w:r>
            <w:proofErr w:type="gramEnd"/>
            <w:r w:rsidRPr="0040742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407428">
              <w:rPr>
                <w:rFonts w:ascii="Times New Roman" w:hAnsi="Times New Roman"/>
                <w:sz w:val="26"/>
                <w:szCs w:val="26"/>
              </w:rPr>
              <w:t>Иман-авто</w:t>
            </w:r>
            <w:proofErr w:type="spellEnd"/>
            <w:r w:rsidRPr="00407428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554B8B" w:rsidRPr="00407428" w:rsidRDefault="00554B8B" w:rsidP="00554B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Проблемные вопросы:</w:t>
            </w:r>
          </w:p>
          <w:p w:rsidR="00554B8B" w:rsidRPr="00407428" w:rsidRDefault="00554B8B" w:rsidP="00554B8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- отсутствие перевозчиков на рынке перевозок пассажиров</w:t>
            </w:r>
            <w:r w:rsidRPr="0040742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автомобильным транспортом;</w:t>
            </w:r>
          </w:p>
          <w:p w:rsidR="00554B8B" w:rsidRPr="00407428" w:rsidRDefault="00554B8B" w:rsidP="00554B8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eastAsiaTheme="minorHAnsi" w:hAnsi="Times New Roman" w:cs="Times New Roman"/>
                <w:sz w:val="26"/>
                <w:szCs w:val="26"/>
              </w:rPr>
              <w:t>- отсутствие эффективной системы оценки затрат транспортных предприятий;</w:t>
            </w:r>
          </w:p>
          <w:p w:rsidR="00554B8B" w:rsidRPr="00407428" w:rsidRDefault="00554B8B" w:rsidP="00554B8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eastAsiaTheme="minorHAnsi" w:hAnsi="Times New Roman" w:cs="Times New Roman"/>
                <w:sz w:val="26"/>
                <w:szCs w:val="26"/>
              </w:rPr>
              <w:t>- убыточность пассажирских перевозок.</w:t>
            </w:r>
          </w:p>
          <w:p w:rsidR="00554B8B" w:rsidRPr="00407428" w:rsidRDefault="00554B8B" w:rsidP="00554B8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eastAsiaTheme="minorHAnsi" w:hAnsi="Times New Roman" w:cs="Times New Roman"/>
                <w:sz w:val="26"/>
                <w:szCs w:val="26"/>
              </w:rPr>
              <w:t>Задачи:</w:t>
            </w:r>
          </w:p>
          <w:p w:rsidR="00554B8B" w:rsidRPr="00407428" w:rsidRDefault="00554B8B" w:rsidP="00554B8B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eastAsiaTheme="minorHAnsi" w:hAnsi="Times New Roman" w:cs="Times New Roman"/>
                <w:sz w:val="26"/>
                <w:szCs w:val="26"/>
              </w:rPr>
              <w:t>- создание условий для развития конкуренции на рынке услуг пассажирских перевозок;</w:t>
            </w:r>
          </w:p>
          <w:p w:rsidR="00111C5F" w:rsidRPr="00407428" w:rsidRDefault="00554B8B" w:rsidP="00554B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eastAsiaTheme="minorHAnsi" w:hAnsi="Times New Roman" w:cs="Times New Roman"/>
                <w:sz w:val="26"/>
                <w:szCs w:val="26"/>
              </w:rPr>
              <w:t>- развитие сектора негосударственных перевозчиков на муниципальных маршрутах пассажирского транспорта.</w:t>
            </w:r>
          </w:p>
        </w:tc>
      </w:tr>
      <w:tr w:rsidR="00103475" w:rsidRPr="00407428" w:rsidTr="00103475">
        <w:tc>
          <w:tcPr>
            <w:tcW w:w="568" w:type="dxa"/>
          </w:tcPr>
          <w:p w:rsidR="00D310CB" w:rsidRPr="00407428" w:rsidRDefault="00686E03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310CB" w:rsidRPr="0040742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693" w:type="dxa"/>
          </w:tcPr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Информирование и размещение на сайте администрации Дальнереченского муниципального района нормативных правовых актов в сфере пассажирских перевозок, реестров муниципальных маршрутов Дальнереченского муниципального района</w:t>
            </w:r>
          </w:p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310CB" w:rsidRPr="00407428" w:rsidRDefault="00D310CB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  <w:r w:rsidR="00FB153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43" w:type="dxa"/>
          </w:tcPr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Доля размещенных нормативно-правовых актов в сфере пассажирских перевозок на официальных сайтах </w:t>
            </w:r>
          </w:p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275" w:type="dxa"/>
          </w:tcPr>
          <w:p w:rsidR="00D310CB" w:rsidRPr="00407428" w:rsidRDefault="00D310CB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0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D310CB" w:rsidRPr="00407428" w:rsidRDefault="00D310CB" w:rsidP="00111C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АХОЗУ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Дальнереченского муниципального района</w:t>
            </w:r>
          </w:p>
        </w:tc>
        <w:tc>
          <w:tcPr>
            <w:tcW w:w="2226" w:type="dxa"/>
          </w:tcPr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Обеспечение максимальной доступности информации</w:t>
            </w:r>
          </w:p>
        </w:tc>
      </w:tr>
      <w:tr w:rsidR="00103475" w:rsidRPr="00407428" w:rsidTr="00103475">
        <w:tc>
          <w:tcPr>
            <w:tcW w:w="568" w:type="dxa"/>
          </w:tcPr>
          <w:p w:rsidR="00D310CB" w:rsidRPr="00407428" w:rsidRDefault="00686E03" w:rsidP="00686E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10CB" w:rsidRPr="004074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Разработка документа планирования регулярных автоперевозок пассажиров по муниципальным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маршрутам</w:t>
            </w:r>
          </w:p>
        </w:tc>
        <w:tc>
          <w:tcPr>
            <w:tcW w:w="1275" w:type="dxa"/>
          </w:tcPr>
          <w:p w:rsidR="00D310CB" w:rsidRPr="00407428" w:rsidRDefault="00D310CB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2019-2023</w:t>
            </w:r>
            <w:r w:rsidR="00FB153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43" w:type="dxa"/>
          </w:tcPr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Доля размещенных нормативно-правовых актов в сфере пассажирских перевозок на </w:t>
            </w: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официальных сайтах </w:t>
            </w:r>
          </w:p>
        </w:tc>
        <w:tc>
          <w:tcPr>
            <w:tcW w:w="1275" w:type="dxa"/>
          </w:tcPr>
          <w:p w:rsidR="00D310CB" w:rsidRPr="00407428" w:rsidRDefault="00D310CB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708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0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D310CB" w:rsidRPr="00407428" w:rsidRDefault="00686E03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АХОЗУ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Дальнереченского муниципального района</w:t>
            </w:r>
          </w:p>
        </w:tc>
        <w:tc>
          <w:tcPr>
            <w:tcW w:w="2226" w:type="dxa"/>
          </w:tcPr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Удовлетворение потребностей населения в перевозках</w:t>
            </w:r>
          </w:p>
        </w:tc>
      </w:tr>
      <w:tr w:rsidR="00103475" w:rsidRPr="00407428" w:rsidTr="00103475">
        <w:tc>
          <w:tcPr>
            <w:tcW w:w="568" w:type="dxa"/>
          </w:tcPr>
          <w:p w:rsidR="00D310CB" w:rsidRPr="00407428" w:rsidRDefault="000E4789" w:rsidP="000E47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310CB" w:rsidRPr="004074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310CB" w:rsidRPr="00407428" w:rsidRDefault="00D310CB" w:rsidP="00F218D3">
            <w:pPr>
              <w:spacing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28">
              <w:rPr>
                <w:rFonts w:ascii="Times New Roman" w:hAnsi="Times New Roman"/>
                <w:bCs/>
                <w:sz w:val="26"/>
                <w:szCs w:val="26"/>
              </w:rPr>
              <w:t>Организация проведения электронных аукционов на право осуществления перевозок по муниципальным маршрутам регулярных перевозок автомобильным транспортом  по регулируемым тарифам</w:t>
            </w:r>
          </w:p>
        </w:tc>
        <w:tc>
          <w:tcPr>
            <w:tcW w:w="1275" w:type="dxa"/>
          </w:tcPr>
          <w:p w:rsidR="00D310CB" w:rsidRPr="00407428" w:rsidRDefault="00D310CB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2019-2023</w:t>
            </w:r>
            <w:r w:rsidR="00FB1531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43" w:type="dxa"/>
          </w:tcPr>
          <w:p w:rsidR="00D310CB" w:rsidRPr="00407428" w:rsidRDefault="00D310CB" w:rsidP="00686E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Доля</w:t>
            </w:r>
          </w:p>
          <w:p w:rsidR="00D310CB" w:rsidRPr="00407428" w:rsidRDefault="00D310CB" w:rsidP="00686E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муниципальных маршрутов регулярных перевозок </w:t>
            </w:r>
          </w:p>
          <w:p w:rsidR="00D310CB" w:rsidRPr="00407428" w:rsidRDefault="00D310CB" w:rsidP="00686E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пассажиров наземным транспортом, на которых осуществляются </w:t>
            </w:r>
          </w:p>
          <w:p w:rsidR="00D310CB" w:rsidRPr="00407428" w:rsidRDefault="00D310CB" w:rsidP="00686E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перевозки пассажиров </w:t>
            </w:r>
            <w:proofErr w:type="gramStart"/>
            <w:r w:rsidRPr="00407428">
              <w:rPr>
                <w:rFonts w:ascii="Times New Roman" w:hAnsi="Times New Roman"/>
                <w:sz w:val="26"/>
                <w:szCs w:val="26"/>
              </w:rPr>
              <w:t>негосударственными</w:t>
            </w:r>
            <w:proofErr w:type="gramEnd"/>
            <w:r w:rsidRPr="00407428">
              <w:rPr>
                <w:rFonts w:ascii="Times New Roman" w:hAnsi="Times New Roman"/>
                <w:sz w:val="26"/>
                <w:szCs w:val="26"/>
              </w:rPr>
              <w:t xml:space="preserve"> (немуниципальными) </w:t>
            </w:r>
          </w:p>
          <w:p w:rsidR="00D310CB" w:rsidRPr="00407428" w:rsidRDefault="00D310CB" w:rsidP="00686E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перевозчиками</w:t>
            </w:r>
          </w:p>
        </w:tc>
        <w:tc>
          <w:tcPr>
            <w:tcW w:w="1275" w:type="dxa"/>
          </w:tcPr>
          <w:p w:rsidR="00D310CB" w:rsidRPr="00407428" w:rsidRDefault="00D310CB" w:rsidP="00F218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проценты</w:t>
            </w:r>
          </w:p>
        </w:tc>
        <w:tc>
          <w:tcPr>
            <w:tcW w:w="708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0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D310CB" w:rsidRPr="00407428" w:rsidRDefault="00D310CB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D310CB" w:rsidRPr="00407428" w:rsidRDefault="00686E03" w:rsidP="00F218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АХОЗУ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Дальнереченского муниципального района</w:t>
            </w:r>
          </w:p>
        </w:tc>
        <w:tc>
          <w:tcPr>
            <w:tcW w:w="2226" w:type="dxa"/>
          </w:tcPr>
          <w:p w:rsidR="00D310CB" w:rsidRPr="00407428" w:rsidRDefault="00D310CB" w:rsidP="00D310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Развитие конкуренции в секторе </w:t>
            </w:r>
          </w:p>
          <w:p w:rsidR="00D310CB" w:rsidRPr="00407428" w:rsidRDefault="00D310CB" w:rsidP="00D310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 xml:space="preserve">пассажирского автомобильного </w:t>
            </w:r>
          </w:p>
          <w:p w:rsidR="00D310CB" w:rsidRPr="00407428" w:rsidRDefault="00D310CB" w:rsidP="00D310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транспорта</w:t>
            </w:r>
          </w:p>
          <w:p w:rsidR="00D310CB" w:rsidRPr="00407428" w:rsidRDefault="00D310CB" w:rsidP="00F218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275F" w:rsidRPr="00407428" w:rsidRDefault="00BD275F">
      <w:pPr>
        <w:rPr>
          <w:rFonts w:ascii="Times New Roman" w:hAnsi="Times New Roman"/>
          <w:sz w:val="26"/>
          <w:szCs w:val="26"/>
        </w:rPr>
      </w:pPr>
    </w:p>
    <w:p w:rsidR="000E4789" w:rsidRDefault="000E4789" w:rsidP="00BD275F">
      <w:pPr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E4789" w:rsidRDefault="000E4789" w:rsidP="00BD275F">
      <w:pPr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407428" w:rsidRDefault="00407428" w:rsidP="00823287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40742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lastRenderedPageBreak/>
        <w:t xml:space="preserve">Системные мероприятия по содействию развитию конкуренции </w:t>
      </w:r>
    </w:p>
    <w:p w:rsidR="00823287" w:rsidRPr="00407428" w:rsidRDefault="00823287" w:rsidP="00823287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5593" w:type="dxa"/>
        <w:tblInd w:w="-292" w:type="dxa"/>
        <w:tblCellMar>
          <w:left w:w="0" w:type="dxa"/>
          <w:right w:w="0" w:type="dxa"/>
        </w:tblCellMar>
        <w:tblLook w:val="04A0"/>
      </w:tblPr>
      <w:tblGrid>
        <w:gridCol w:w="688"/>
        <w:gridCol w:w="4838"/>
        <w:gridCol w:w="3676"/>
        <w:gridCol w:w="2892"/>
        <w:gridCol w:w="3499"/>
      </w:tblGrid>
      <w:tr w:rsidR="00407428" w:rsidRPr="00823287" w:rsidTr="00FB1531">
        <w:trPr>
          <w:trHeight w:val="692"/>
          <w:tblHeader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823287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823287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823287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823287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823287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407428" w:rsidRPr="00407428" w:rsidTr="00F218D3">
        <w:trPr>
          <w:trHeight w:val="352"/>
        </w:trPr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информационно-консультационной, финансовой поддержки субъектам малого и среднего</w:t>
            </w:r>
          </w:p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Поведение круглых столов, совещаний и иных мероприятий по вопросам развития субъектов малого и среднего предпринимательства</w:t>
            </w: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428" w:rsidRPr="00407428" w:rsidTr="00F218D3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4074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мероприятий, направленных </w:t>
            </w:r>
            <w:proofErr w:type="gramStart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централизацию закупок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ind w:left="156" w:right="142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увеличению доли закупок, участниками которых являются только субъекты малого и среднего предпринимательства и социально ориентированные некоммерческие организации в сфере муниципального заказа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spacing w:after="0" w:line="240" w:lineRule="auto"/>
              <w:ind w:left="156" w:right="142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Достижение доли закупок товаров, работ услуг у субъектов малого и среднего предпринимательства в совокупном годовом объеме закупок крупнейших заказчиков - не менее </w:t>
            </w:r>
            <w:r w:rsidR="008232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5 %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увеличению количества участников конкурентных процедур определения поставщиков при осуществлении закупок для обеспечения муниципальных нужд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ind w:left="156" w:right="142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Недопущение злоупотребления при проведении закупки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428" w:rsidRPr="00407428" w:rsidTr="00F218D3">
        <w:trPr>
          <w:trHeight w:val="416"/>
        </w:trPr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Развитие конкуренции в сфере распоряжения муниципальной собственностью</w:t>
            </w:r>
          </w:p>
        </w:tc>
      </w:tr>
      <w:tr w:rsidR="00407428" w:rsidRPr="00407428" w:rsidTr="00FB1531">
        <w:trPr>
          <w:trHeight w:val="39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Формирование, утверждение и актуализация перечня имущества, находящегося в собственности </w:t>
            </w:r>
            <w:r w:rsidR="00823287">
              <w:rPr>
                <w:rFonts w:ascii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утвержденного и </w:t>
            </w:r>
            <w:r w:rsidR="00823287"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актуализированного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перечня имущества, находящегося в собственности </w:t>
            </w:r>
            <w:r w:rsidR="00823287">
              <w:rPr>
                <w:rFonts w:ascii="Times New Roman" w:hAnsi="Times New Roman"/>
                <w:sz w:val="26"/>
                <w:szCs w:val="26"/>
                <w:lang w:eastAsia="ru-RU"/>
              </w:rPr>
              <w:t>Дальнереченск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823287"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района, свободного от прав третьих лиц, предназначенного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823287" w:rsidP="00823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по управлению</w:t>
            </w:r>
            <w:r w:rsidR="00407428"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муниципальным имуществом</w:t>
            </w:r>
            <w:r w:rsidR="00407428" w:rsidRPr="004074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7428"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="00407428"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публичных торгов при реализации муниципального имущества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Недопущение коррупции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823287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по управлению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муниципальным имуществом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Информационно-консультационное сопровождение процессов применения механизмов </w:t>
            </w:r>
            <w:proofErr w:type="spellStart"/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муниципально-частного</w:t>
            </w:r>
            <w:proofErr w:type="spellEnd"/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партнерства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Содействие развитию практики применения механизмов </w:t>
            </w:r>
            <w:proofErr w:type="spellStart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муниципально-частного</w:t>
            </w:r>
            <w:proofErr w:type="spellEnd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партнерства, в том числе практики заключения концессионных соглашений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823287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по управлению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муниципальным имуществом</w:t>
            </w:r>
            <w:r w:rsidRPr="004074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опубликования и актуализации на официальном сайте администрации </w:t>
            </w:r>
            <w:r w:rsidR="008232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Дальнереченского 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района информации о земельных участках, формирование которых предусмотрено для целей жилищного и иного строительства (указываются характеристики </w:t>
            </w:r>
            <w:proofErr w:type="spellStart"/>
            <w:proofErr w:type="gramStart"/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земе</w:t>
            </w:r>
            <w:r w:rsidR="00FB1531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льных</w:t>
            </w:r>
            <w:proofErr w:type="spellEnd"/>
            <w:proofErr w:type="gramEnd"/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участков на каждый плановый 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период, подлежащих формированию и последующему предоставлению для целей строительства)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B1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Опубликование на официальном сайте администрации </w:t>
            </w:r>
            <w:r w:rsidR="00FB1531">
              <w:rPr>
                <w:rFonts w:ascii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 информации о земельных участках, формирование которых предусмотрено для целей жилищного и иного 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строительства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FB1531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ЖКХ администрации Дальнереченского муниципального района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7428" w:rsidRPr="00407428" w:rsidTr="00F218D3">
        <w:tc>
          <w:tcPr>
            <w:tcW w:w="15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FB1531" w:rsidP="00F218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</w:t>
            </w:r>
            <w:r w:rsidR="00407428" w:rsidRPr="0040742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. Обеспечение обучения муниципальных служащих основам государственной политики </w:t>
            </w:r>
          </w:p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развитию конкуренции и антимонопольного законодательства</w:t>
            </w:r>
          </w:p>
        </w:tc>
      </w:tr>
      <w:tr w:rsidR="00407428" w:rsidRPr="00407428" w:rsidTr="00FB1531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FB1531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07428"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проведения </w:t>
            </w:r>
            <w:proofErr w:type="gramStart"/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</w:t>
            </w:r>
            <w:proofErr w:type="gramEnd"/>
          </w:p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(повышение квалификации, семинары, иные мероприятия) для муниципальных служащих основам государственной политики по развитию</w:t>
            </w:r>
          </w:p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>конкуренции и антимонопольного законодательства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78"/>
            </w:tblGrid>
            <w:tr w:rsidR="00407428" w:rsidRPr="00407428" w:rsidTr="00F218D3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0" w:type="auto"/>
                </w:tcPr>
                <w:p w:rsidR="00407428" w:rsidRPr="00407428" w:rsidRDefault="00407428" w:rsidP="00F218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407428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Увеличение численности муниципальных служащих, прошедших обучение</w:t>
                  </w:r>
                </w:p>
              </w:tc>
            </w:tr>
          </w:tbl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82328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8232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74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кадров </w:t>
            </w:r>
          </w:p>
          <w:p w:rsidR="00407428" w:rsidRDefault="00407428" w:rsidP="00FB1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FB15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FB1531" w:rsidRDefault="00FB1531" w:rsidP="00FB1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1531" w:rsidRDefault="00FB1531" w:rsidP="00F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B1531" w:rsidRDefault="00FB1531" w:rsidP="00F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B1531" w:rsidRDefault="00FB1531" w:rsidP="00FB153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B1531" w:rsidRPr="00407428" w:rsidRDefault="00FB1531" w:rsidP="00FB15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</w:p>
        </w:tc>
      </w:tr>
      <w:tr w:rsidR="00407428" w:rsidRPr="00407428" w:rsidTr="00FB1531">
        <w:trPr>
          <w:trHeight w:val="145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FB1531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07428"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B1531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на официальном сайте администрации </w:t>
            </w:r>
            <w:r w:rsidR="00FB1531">
              <w:rPr>
                <w:rFonts w:ascii="Times New Roman" w:hAnsi="Times New Roman"/>
                <w:sz w:val="26"/>
                <w:szCs w:val="26"/>
                <w:lang w:eastAsia="ru-RU"/>
              </w:rPr>
              <w:t>Дальнереченского</w:t>
            </w:r>
            <w:r w:rsidRPr="00407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муниципального района раздела, посвященного развитию конкуренции и ведение его в актуальном виде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Наличие на </w:t>
            </w:r>
            <w:proofErr w:type="gramStart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официальном</w:t>
            </w:r>
            <w:proofErr w:type="gramEnd"/>
          </w:p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сайте</w:t>
            </w:r>
            <w:proofErr w:type="gramEnd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FB15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Дальнереченском</w:t>
            </w: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раздела, посвященного</w:t>
            </w:r>
          </w:p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развитию конкуренции и</w:t>
            </w:r>
          </w:p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ведение его в </w:t>
            </w:r>
            <w:proofErr w:type="gramStart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актуальном</w:t>
            </w:r>
            <w:proofErr w:type="gramEnd"/>
          </w:p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074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</w:t>
            </w:r>
            <w:proofErr w:type="gramEnd"/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7428" w:rsidRPr="00407428" w:rsidRDefault="00407428" w:rsidP="00F218D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07428" w:rsidRPr="00407428" w:rsidRDefault="00407428" w:rsidP="00407428">
      <w:pPr>
        <w:rPr>
          <w:rFonts w:ascii="Times New Roman" w:hAnsi="Times New Roman"/>
          <w:sz w:val="26"/>
          <w:szCs w:val="26"/>
        </w:rPr>
      </w:pPr>
    </w:p>
    <w:p w:rsidR="00407428" w:rsidRPr="00407428" w:rsidRDefault="00407428">
      <w:pPr>
        <w:rPr>
          <w:rFonts w:ascii="Times New Roman" w:hAnsi="Times New Roman"/>
          <w:sz w:val="26"/>
          <w:szCs w:val="26"/>
        </w:rPr>
      </w:pPr>
    </w:p>
    <w:sectPr w:rsidR="00407428" w:rsidRPr="00407428" w:rsidSect="00BF0C8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585"/>
    <w:multiLevelType w:val="hybridMultilevel"/>
    <w:tmpl w:val="34A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033"/>
    <w:rsid w:val="00074BCB"/>
    <w:rsid w:val="000A7F02"/>
    <w:rsid w:val="000E4789"/>
    <w:rsid w:val="00103475"/>
    <w:rsid w:val="00111C5F"/>
    <w:rsid w:val="00136638"/>
    <w:rsid w:val="00234D23"/>
    <w:rsid w:val="00327A0B"/>
    <w:rsid w:val="00407428"/>
    <w:rsid w:val="0043776D"/>
    <w:rsid w:val="00472D5E"/>
    <w:rsid w:val="004B4A95"/>
    <w:rsid w:val="00544FD6"/>
    <w:rsid w:val="005524A5"/>
    <w:rsid w:val="00554B8B"/>
    <w:rsid w:val="005F0486"/>
    <w:rsid w:val="0061512C"/>
    <w:rsid w:val="00636C81"/>
    <w:rsid w:val="006549CC"/>
    <w:rsid w:val="00686E03"/>
    <w:rsid w:val="006B5550"/>
    <w:rsid w:val="007F1E59"/>
    <w:rsid w:val="00823287"/>
    <w:rsid w:val="0086159E"/>
    <w:rsid w:val="008A333D"/>
    <w:rsid w:val="008B757F"/>
    <w:rsid w:val="009650DA"/>
    <w:rsid w:val="009758F7"/>
    <w:rsid w:val="009C59F7"/>
    <w:rsid w:val="00A26033"/>
    <w:rsid w:val="00A4189D"/>
    <w:rsid w:val="00A85B28"/>
    <w:rsid w:val="00AB54D7"/>
    <w:rsid w:val="00B312E5"/>
    <w:rsid w:val="00BD275F"/>
    <w:rsid w:val="00BE7241"/>
    <w:rsid w:val="00BF0C8A"/>
    <w:rsid w:val="00C041FB"/>
    <w:rsid w:val="00CB438A"/>
    <w:rsid w:val="00CC3BA8"/>
    <w:rsid w:val="00D310CB"/>
    <w:rsid w:val="00D90838"/>
    <w:rsid w:val="00DA61EA"/>
    <w:rsid w:val="00DB7F33"/>
    <w:rsid w:val="00DF33AC"/>
    <w:rsid w:val="00E26692"/>
    <w:rsid w:val="00E8081E"/>
    <w:rsid w:val="00EC3518"/>
    <w:rsid w:val="00EC3B0A"/>
    <w:rsid w:val="00F27240"/>
    <w:rsid w:val="00F326CC"/>
    <w:rsid w:val="00F92A3A"/>
    <w:rsid w:val="00FB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2E1B-020E-41D3-AABA-CBF0102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Ekonom</cp:lastModifiedBy>
  <cp:revision>5</cp:revision>
  <cp:lastPrinted>2019-11-20T06:00:00Z</cp:lastPrinted>
  <dcterms:created xsi:type="dcterms:W3CDTF">2019-08-29T22:21:00Z</dcterms:created>
  <dcterms:modified xsi:type="dcterms:W3CDTF">2019-11-20T06:00:00Z</dcterms:modified>
</cp:coreProperties>
</file>