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Lines w:val="false"/>
        <w:suppressAutoHyphens w:val="true"/>
        <w:spacing w:before="0" w:after="0"/>
        <w:rPr>
          <w:rFonts w:ascii="Times New Roman" w:hAnsi="Times New Roman"/>
          <w:color w:val="auto"/>
          <w:sz w:val="26"/>
          <w:szCs w:val="26"/>
        </w:rPr>
      </w:pPr>
      <w:r>
        <w:rPr>
          <w:rFonts w:ascii="Times New Roman" w:hAnsi="Times New Roman"/>
          <w:color w:themeColor="accent1" w:themeShade="bf" w:val="auto"/>
          <w:sz w:val="26"/>
          <w:szCs w:val="26"/>
        </w:rPr>
      </w:r>
      <w:bookmarkStart w:id="0" w:name="_Hlk219193735"/>
      <w:bookmarkStart w:id="1" w:name="_Hlk219193735"/>
      <w:bookmarkEnd w:id="1"/>
    </w:p>
    <w:p>
      <w:pPr>
        <w:pStyle w:val="Heading1"/>
        <w:keepLines w:val="false"/>
        <w:suppressAutoHyphens w:val="true"/>
        <w:spacing w:before="0" w:after="0"/>
        <w:ind w:right="-365"/>
        <w:rPr>
          <w:rFonts w:ascii="Times New Roman" w:hAnsi="Times New Roman"/>
          <w:color w:val="auto"/>
          <w:sz w:val="26"/>
          <w:szCs w:val="26"/>
        </w:rPr>
      </w:pPr>
      <w:r>
        <w:rPr>
          <w:rFonts w:ascii="Times New Roman" w:hAnsi="Times New Roman"/>
          <w:color w:val="auto"/>
          <w:sz w:val="26"/>
          <w:szCs w:val="26"/>
        </w:rPr>
        <w:t>АДМИНИСТРАЦИЯ ДАЛЬНЕРЕЧЕНС</w:t>
      </w:r>
      <w:r>
        <w:rPr>
          <w:rFonts w:ascii="Times New Roman" w:hAnsi="Times New Roman"/>
          <w:color w:val="auto"/>
          <w:spacing w:val="32"/>
          <w:sz w:val="26"/>
          <w:szCs w:val="26"/>
        </w:rPr>
        <w:t>КОГО</w:t>
      </w:r>
      <w:r>
        <w:rPr>
          <w:rFonts w:ascii="Times New Roman" w:hAnsi="Times New Roman"/>
          <w:color w:val="auto"/>
          <w:sz w:val="26"/>
          <w:szCs w:val="26"/>
        </w:rPr>
        <w:t xml:space="preserve"> МУНИЦИПАЛЬНОГО ОКРУГА</w:t>
      </w:r>
    </w:p>
    <w:p>
      <w:pPr>
        <w:pStyle w:val="Heading1"/>
        <w:keepLines w:val="false"/>
        <w:numPr>
          <w:ilvl w:val="0"/>
          <w:numId w:val="1"/>
        </w:numPr>
        <w:suppressAutoHyphens w:val="true"/>
        <w:spacing w:before="0" w:after="0"/>
        <w:ind w:right="-365"/>
        <w:jc w:val="center"/>
        <w:rPr>
          <w:color w:val="auto"/>
        </w:rPr>
      </w:pPr>
      <w:r>
        <w:rPr>
          <w:rFonts w:ascii="Times New Roman" w:hAnsi="Times New Roman"/>
          <w:color w:val="auto"/>
          <w:sz w:val="26"/>
          <w:szCs w:val="26"/>
        </w:rPr>
        <w:t>ПРИМОРСКОГО КРАЯ</w:t>
      </w:r>
    </w:p>
    <w:p>
      <w:pPr>
        <w:pStyle w:val="Normal"/>
        <w:spacing w:lineRule="auto" w:line="240" w:before="0" w:after="0"/>
        <w:jc w:val="center"/>
        <w:rPr>
          <w:sz w:val="28"/>
          <w:szCs w:val="28"/>
        </w:rPr>
      </w:pPr>
      <w:r>
        <w:rPr>
          <w:sz w:val="28"/>
          <w:szCs w:val="28"/>
        </w:rPr>
      </w:r>
    </w:p>
    <w:p>
      <w:pPr>
        <w:pStyle w:val="Heading1"/>
        <w:spacing w:before="0" w:after="0"/>
        <w:jc w:val="center"/>
        <w:rPr>
          <w:color w:val="auto"/>
        </w:rPr>
      </w:pPr>
      <w:r>
        <w:rPr>
          <w:rFonts w:ascii="Times New Roman" w:hAnsi="Times New Roman"/>
          <w:color w:val="auto"/>
          <w:sz w:val="26"/>
          <w:szCs w:val="26"/>
          <w:lang w:val="ru-RU"/>
        </w:rPr>
        <w:t>П</w:t>
      </w:r>
      <w:r>
        <w:rPr>
          <w:rFonts w:ascii="Times New Roman" w:hAnsi="Times New Roman"/>
          <w:color w:val="auto"/>
          <w:sz w:val="26"/>
          <w:szCs w:val="26"/>
          <w:lang w:val="ru-RU"/>
        </w:rPr>
        <w:t>РОЕКТ П</w:t>
      </w:r>
      <w:r>
        <w:rPr>
          <w:rFonts w:ascii="Times New Roman" w:hAnsi="Times New Roman"/>
          <w:color w:val="auto"/>
          <w:sz w:val="26"/>
          <w:szCs w:val="26"/>
          <w:lang w:val="ru-RU"/>
        </w:rPr>
        <w:t>ОСТАНОВЛЕНИ</w:t>
      </w:r>
      <w:r>
        <w:rPr>
          <w:rFonts w:ascii="Times New Roman" w:hAnsi="Times New Roman"/>
          <w:color w:val="auto"/>
          <w:sz w:val="26"/>
          <w:szCs w:val="26"/>
          <w:lang w:val="ru-RU"/>
        </w:rPr>
        <w:t>Я</w:t>
      </w:r>
    </w:p>
    <w:p>
      <w:pPr>
        <w:pStyle w:val="Normal"/>
        <w:jc w:val="center"/>
        <w:rPr>
          <w:sz w:val="28"/>
          <w:szCs w:val="28"/>
        </w:rPr>
      </w:pPr>
      <w:r>
        <w:rPr>
          <w:sz w:val="28"/>
          <w:szCs w:val="28"/>
        </w:rPr>
      </w:r>
      <w:bookmarkStart w:id="2" w:name="_Hlk219193735"/>
      <w:bookmarkStart w:id="3" w:name="_Hlk219193735"/>
      <w:bookmarkEnd w:id="3"/>
    </w:p>
    <w:p>
      <w:pPr>
        <w:pStyle w:val="Normal"/>
        <w:jc w:val="center"/>
        <w:rPr>
          <w:rFonts w:ascii="Times New Roman" w:hAnsi="Times New Roman" w:cs="Times New Roman"/>
          <w:color w:val="FF0000"/>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года                              г. Дальнереченск                                                № -па</w:t>
      </w:r>
    </w:p>
    <w:p>
      <w:pPr>
        <w:pStyle w:val="Normal"/>
        <w:spacing w:lineRule="auto" w:line="240" w:before="0" w:after="0"/>
        <w:jc w:val="both"/>
        <w:rPr/>
      </w:pPr>
      <w:r>
        <w:rPr/>
      </w:r>
    </w:p>
    <w:p>
      <w:pPr>
        <w:pStyle w:val="Normal"/>
        <w:tabs>
          <w:tab w:val="clear" w:pos="708"/>
          <w:tab w:val="left" w:pos="6801" w:leader="none"/>
        </w:tabs>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6801" w:leader="none"/>
        </w:tabs>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Об утверждении Порядка осуществления отдельных государственных полномочий по государственному управлению охраной труда                                                 на территории Дальнереченского муниципального округа</w:t>
      </w:r>
    </w:p>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8"/>
          <w:szCs w:val="28"/>
        </w:rPr>
        <w:t>Приморского края</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p>
      <w:pPr>
        <w:pStyle w:val="Title"/>
        <w:spacing w:lineRule="auto" w:line="360"/>
        <w:ind w:firstLine="709"/>
        <w:jc w:val="both"/>
        <w:rPr>
          <w:b w:val="false"/>
          <w:sz w:val="28"/>
          <w:szCs w:val="28"/>
        </w:rPr>
      </w:pPr>
      <w:r>
        <w:rPr>
          <w:b w:val="false"/>
          <w:sz w:val="28"/>
          <w:szCs w:val="28"/>
        </w:rPr>
        <w:t>В  соответствии с Законом  Приморского края от 09 ноября 2007 года № 153-КЗ «О наделении органов местного самоуправления отдельными государственными полномочиями по государственному управлению охраной труда»,  руководствуясь Уставом  Дальнереченского муниципального округа, администрация Дальнереченского муниципального округа</w:t>
      </w:r>
      <w:r>
        <w:rPr>
          <w:spacing w:val="20"/>
          <w:sz w:val="28"/>
          <w:szCs w:val="28"/>
        </w:rPr>
        <w:t xml:space="preserve"> </w:t>
      </w:r>
      <w:r>
        <w:rPr>
          <w:b w:val="false"/>
          <w:spacing w:val="20"/>
          <w:sz w:val="28"/>
          <w:szCs w:val="28"/>
        </w:rPr>
        <w:t>постановляет:</w:t>
      </w:r>
    </w:p>
    <w:p>
      <w:pPr>
        <w:pStyle w:val="Title"/>
        <w:ind w:firstLine="708"/>
        <w:jc w:val="both"/>
        <w:rPr>
          <w:b w:val="false"/>
          <w:sz w:val="28"/>
          <w:szCs w:val="28"/>
        </w:rPr>
      </w:pPr>
      <w:r>
        <w:rPr>
          <w:b w:val="false"/>
          <w:sz w:val="28"/>
          <w:szCs w:val="28"/>
        </w:rPr>
      </w:r>
    </w:p>
    <w:p>
      <w:pPr>
        <w:pStyle w:val="Title"/>
        <w:ind w:firstLine="708"/>
        <w:jc w:val="both"/>
        <w:rPr>
          <w:b w:val="false"/>
          <w:sz w:val="28"/>
          <w:szCs w:val="28"/>
        </w:rPr>
      </w:pPr>
      <w:r>
        <w:rPr>
          <w:b w:val="false"/>
          <w:sz w:val="28"/>
          <w:szCs w:val="28"/>
        </w:rPr>
      </w:r>
    </w:p>
    <w:p>
      <w:pPr>
        <w:pStyle w:val="Normal"/>
        <w:tabs>
          <w:tab w:val="clear" w:pos="708"/>
          <w:tab w:val="left" w:pos="6801" w:leader="none"/>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1. Утвердить Порядок осуществления отдельных государственных полномочий по государственному управлению охраной труда на территории Дальнереченского муниципального округа (прилагается).</w:t>
      </w:r>
    </w:p>
    <w:p>
      <w:pPr>
        <w:pStyle w:val="Normal"/>
        <w:tabs>
          <w:tab w:val="clear" w:pos="708"/>
          <w:tab w:val="left" w:pos="6801" w:leader="none"/>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2. Признать утратившими</w:t>
      </w:r>
      <w:bookmarkStart w:id="4" w:name="_GoBack"/>
      <w:r>
        <w:rPr>
          <w:rFonts w:cs="Times New Roman" w:ascii="Times New Roman" w:hAnsi="Times New Roman"/>
          <w:sz w:val="28"/>
          <w:szCs w:val="28"/>
        </w:rPr>
        <w:t xml:space="preserve"> силу: </w:t>
      </w:r>
      <w:bookmarkEnd w:id="4"/>
    </w:p>
    <w:p>
      <w:pPr>
        <w:pStyle w:val="Normal"/>
        <w:tabs>
          <w:tab w:val="clear" w:pos="708"/>
          <w:tab w:val="left" w:pos="6801" w:leader="none"/>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постановление администрации Дальнереченского муниципального района Приморского края от 20 ноября 2014  года № 386-па «Об утверждении Порядка осуществления отдельных государственных полномочий по государственному управлению охраной труда на территории Дальнереченского муниципального района Приморского края»;</w:t>
      </w:r>
    </w:p>
    <w:p>
      <w:pPr>
        <w:pStyle w:val="Normal"/>
        <w:tabs>
          <w:tab w:val="clear" w:pos="708"/>
          <w:tab w:val="left" w:pos="6801" w:leader="none"/>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постановление администрации Дальнереченского муниципального района Приморского края от 12 января 2015  года № 1-па «О внесении изменений в Порядок осуществления отдельных государственных полномочий по государственному управлению охраной труда на территории Дальнереченского муниципального района Приморского края, утверждённый постановлением администрации Дальнереченского муниципального района от 20 ноября 2014г. № 386-па»;</w:t>
      </w:r>
    </w:p>
    <w:p>
      <w:pPr>
        <w:pStyle w:val="Normal"/>
        <w:tabs>
          <w:tab w:val="clear" w:pos="708"/>
          <w:tab w:val="left" w:pos="6801" w:leader="none"/>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постановление администрации Дальнереченского муниципального района Приморского края от 1 июня 2022  года № 277-па «О внесении изменений в Порядок осуществления отдельных государственных полномочий по государственному управлению охраной труда на территории Дальнереченского муниципального района Приморского края, утверждённый постановлением администрации Дальнереченского муниципального района от 20 ноября 2014г. № 386-па».</w:t>
      </w:r>
    </w:p>
    <w:p>
      <w:pPr>
        <w:pStyle w:val="11"/>
        <w:tabs>
          <w:tab w:val="clear" w:pos="708"/>
          <w:tab w:val="left" w:pos="932" w:leader="none"/>
        </w:tabs>
        <w:spacing w:lineRule="auto" w:line="360"/>
        <w:ind w:firstLine="709"/>
        <w:jc w:val="both"/>
        <w:rPr>
          <w:sz w:val="28"/>
          <w:szCs w:val="28"/>
        </w:rPr>
      </w:pPr>
      <w:r>
        <w:rPr>
          <w:sz w:val="28"/>
          <w:szCs w:val="28"/>
        </w:rPr>
        <w:t>3. Отделу делопроизводства и информационного взаимодействия администрации Дальнереченского муниципального округа (Пенкина) разместить настоящее постановление на официальном сайте администрации Дальнереченского муниципального округа.</w:t>
      </w:r>
    </w:p>
    <w:p>
      <w:pPr>
        <w:pStyle w:val="11"/>
        <w:tabs>
          <w:tab w:val="clear" w:pos="708"/>
          <w:tab w:val="left" w:pos="932" w:leader="none"/>
        </w:tabs>
        <w:spacing w:lineRule="auto" w:line="360"/>
        <w:ind w:firstLine="709"/>
        <w:jc w:val="both"/>
        <w:rPr>
          <w:sz w:val="28"/>
          <w:szCs w:val="28"/>
        </w:rPr>
      </w:pPr>
      <w:r>
        <w:rPr>
          <w:sz w:val="28"/>
          <w:szCs w:val="28"/>
        </w:rPr>
        <w:t>4. Контроль за исполнением настоящего постановления возложить на заместителя главы администрации Дальнереченского муниципального округа А.Г. Попова.</w:t>
      </w:r>
    </w:p>
    <w:p>
      <w:pPr>
        <w:pStyle w:val="11"/>
        <w:tabs>
          <w:tab w:val="clear" w:pos="708"/>
          <w:tab w:val="left" w:pos="932" w:leader="none"/>
        </w:tabs>
        <w:spacing w:lineRule="auto" w:line="360"/>
        <w:ind w:firstLine="709"/>
        <w:jc w:val="both"/>
        <w:rPr>
          <w:sz w:val="28"/>
          <w:szCs w:val="28"/>
        </w:rPr>
      </w:pPr>
      <w:r>
        <w:rPr>
          <w:sz w:val="28"/>
          <w:szCs w:val="28"/>
        </w:rPr>
        <w:t>5. Настоящее постановление вступает в силу со дня его обнародования в установленном порядке.</w:t>
      </w:r>
    </w:p>
    <w:p>
      <w:pPr>
        <w:pStyle w:val="Normal"/>
        <w:tabs>
          <w:tab w:val="clear" w:pos="708"/>
          <w:tab w:val="left" w:pos="680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680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680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Глава Дальнереченского</w:t>
      </w:r>
    </w:p>
    <w:p>
      <w:pPr>
        <w:pStyle w:val="Normal"/>
        <w:tabs>
          <w:tab w:val="clear" w:pos="708"/>
          <w:tab w:val="left" w:pos="680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муниципального округа                                                                           В.С. Дернов</w:t>
      </w:r>
    </w:p>
    <w:p>
      <w:pPr>
        <w:pStyle w:val="Normal"/>
        <w:tabs>
          <w:tab w:val="clear" w:pos="708"/>
          <w:tab w:val="left" w:pos="680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680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680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680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680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680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rPr>
          <w:rFonts w:ascii="Times New Roman" w:hAnsi="Times New Roman" w:cs="Times New Roman"/>
          <w:sz w:val="6"/>
          <w:szCs w:val="6"/>
        </w:rPr>
      </w:pPr>
      <w:r>
        <w:rPr>
          <w:rFonts w:cs="Times New Roman" w:ascii="Times New Roman" w:hAnsi="Times New Roman"/>
          <w:sz w:val="28"/>
          <w:szCs w:val="28"/>
        </w:rPr>
        <w:t xml:space="preserve">                                                                                           </w:t>
      </w:r>
      <w:r>
        <w:rPr>
          <w:rFonts w:cs="Times New Roman" w:ascii="Times New Roman" w:hAnsi="Times New Roman"/>
          <w:sz w:val="28"/>
          <w:szCs w:val="28"/>
        </w:rPr>
        <w:t>УТВЕРЖДЕН</w:t>
      </w:r>
    </w:p>
    <w:p>
      <w:pPr>
        <w:pStyle w:val="Normal"/>
        <w:widowControl w:val="false"/>
        <w:spacing w:lineRule="auto" w:line="240" w:before="0" w:after="0"/>
        <w:rPr>
          <w:rFonts w:ascii="Times New Roman" w:hAnsi="Times New Roman" w:cs="Times New Roman"/>
          <w:sz w:val="6"/>
          <w:szCs w:val="6"/>
        </w:rPr>
      </w:pPr>
      <w:r>
        <w:rPr>
          <w:rFonts w:cs="Times New Roman" w:ascii="Times New Roman" w:hAnsi="Times New Roman"/>
          <w:sz w:val="6"/>
          <w:szCs w:val="6"/>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постановлением</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ab/>
        <w:tab/>
        <w:tab/>
        <w:tab/>
        <w:t xml:space="preserve">                                администрации Дальнереченского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муниципального округа</w:t>
      </w:r>
    </w:p>
    <w:p>
      <w:pPr>
        <w:pStyle w:val="Normal"/>
        <w:spacing w:lineRule="auto" w:line="240" w:before="0" w:after="0"/>
        <w:rPr>
          <w:rFonts w:ascii="Times New Roman" w:hAnsi="Times New Roman" w:cs="Times New Roman"/>
          <w:sz w:val="28"/>
          <w:szCs w:val="28"/>
          <w:u w:val="single"/>
        </w:rPr>
      </w:pPr>
      <w:r>
        <w:rPr>
          <w:rFonts w:cs="Times New Roman" w:ascii="Times New Roman" w:hAnsi="Times New Roman"/>
          <w:color w:val="FF0000"/>
          <w:sz w:val="28"/>
          <w:szCs w:val="28"/>
        </w:rPr>
        <w:t xml:space="preserve">                                                                              </w:t>
      </w:r>
      <w:r>
        <w:rPr>
          <w:rFonts w:cs="Times New Roman" w:ascii="Times New Roman" w:hAnsi="Times New Roman"/>
          <w:sz w:val="28"/>
          <w:szCs w:val="28"/>
        </w:rPr>
        <w:t xml:space="preserve">от г.  № -па </w:t>
      </w:r>
    </w:p>
    <w:p>
      <w:pPr>
        <w:pStyle w:val="Normal"/>
        <w:tabs>
          <w:tab w:val="clear" w:pos="708"/>
          <w:tab w:val="left" w:pos="6801" w:leader="none"/>
        </w:tabs>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6801" w:leader="none"/>
        </w:tabs>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6801" w:leader="none"/>
        </w:tabs>
        <w:spacing w:lineRule="auto" w:line="300" w:before="0" w:after="0"/>
        <w:jc w:val="center"/>
        <w:rPr>
          <w:rFonts w:ascii="Times New Roman" w:hAnsi="Times New Roman" w:cs="Times New Roman"/>
          <w:b/>
          <w:sz w:val="28"/>
          <w:szCs w:val="28"/>
        </w:rPr>
      </w:pPr>
      <w:r>
        <w:rPr>
          <w:rFonts w:cs="Times New Roman" w:ascii="Times New Roman" w:hAnsi="Times New Roman"/>
          <w:b/>
          <w:sz w:val="28"/>
          <w:szCs w:val="28"/>
        </w:rPr>
        <w:t>ПОРЯДОК</w:t>
      </w:r>
    </w:p>
    <w:p>
      <w:pPr>
        <w:pStyle w:val="Normal"/>
        <w:tabs>
          <w:tab w:val="clear" w:pos="708"/>
          <w:tab w:val="left" w:pos="6801" w:leader="none"/>
        </w:tabs>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осуществления отдельных государственных полномочий по государственному управлению охраной труда на территории Дальнереченского муниципального округа</w:t>
      </w:r>
    </w:p>
    <w:p>
      <w:pPr>
        <w:pStyle w:val="Normal"/>
        <w:tabs>
          <w:tab w:val="clear" w:pos="708"/>
          <w:tab w:val="left" w:pos="6801" w:leader="none"/>
        </w:tabs>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6801" w:leader="none"/>
        </w:tabs>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1. Общие положения</w:t>
      </w:r>
    </w:p>
    <w:p>
      <w:pPr>
        <w:pStyle w:val="Normal"/>
        <w:tabs>
          <w:tab w:val="clear" w:pos="708"/>
          <w:tab w:val="left" w:pos="6801" w:leader="none"/>
        </w:tabs>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b/>
          <w:sz w:val="28"/>
          <w:szCs w:val="28"/>
        </w:rPr>
        <w:tab/>
      </w:r>
      <w:r>
        <w:rPr>
          <w:rFonts w:cs="Times New Roman" w:ascii="Times New Roman" w:hAnsi="Times New Roman"/>
          <w:sz w:val="28"/>
          <w:szCs w:val="28"/>
        </w:rPr>
        <w:t>Порядок осуществления отдельных государственных полномочий по государственному   управлению   охраной   труда   на   территории Дальнереченского муниципального округа (далее - Порядок) разработан в целях реализации на территории Дальнереченского муниципального округа:</w:t>
      </w:r>
    </w:p>
    <w:p>
      <w:pPr>
        <w:pStyle w:val="Normal"/>
        <w:tabs>
          <w:tab w:val="clear" w:pos="708"/>
          <w:tab w:val="left" w:pos="6801" w:leader="none"/>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Трудового кодекса Российской Федерации»; </w:t>
      </w:r>
    </w:p>
    <w:p>
      <w:pPr>
        <w:pStyle w:val="Normal"/>
        <w:tabs>
          <w:tab w:val="clear" w:pos="708"/>
          <w:tab w:val="left" w:pos="709" w:leader="none"/>
          <w:tab w:val="left" w:pos="900" w:leader="none"/>
          <w:tab w:val="left" w:pos="1080" w:leader="none"/>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Федерального закона от 28.12.2013 № 426-ФЗ «О специальной оценке условий труда»;</w:t>
      </w:r>
    </w:p>
    <w:p>
      <w:pPr>
        <w:pStyle w:val="Normal"/>
        <w:tabs>
          <w:tab w:val="clear" w:pos="708"/>
          <w:tab w:val="left" w:pos="1084" w:leader="none"/>
          <w:tab w:val="left" w:pos="6801" w:leader="none"/>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Постановления Правительства Российской Федерации от 24.12.2021 № 2464 «О порядке обучения по охране труда и проверки знания требований охраны труда»;</w:t>
      </w:r>
    </w:p>
    <w:p>
      <w:pPr>
        <w:pStyle w:val="Normal"/>
        <w:tabs>
          <w:tab w:val="clear" w:pos="708"/>
          <w:tab w:val="left" w:pos="6801" w:leader="none"/>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Приказа Министерства труда и социальной защиты Российской Федерации от 24.11.2023 №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w:t>
      </w:r>
    </w:p>
    <w:p>
      <w:pPr>
        <w:pStyle w:val="Normal"/>
        <w:tabs>
          <w:tab w:val="clear" w:pos="708"/>
          <w:tab w:val="left" w:pos="891" w:leader="none"/>
          <w:tab w:val="left" w:pos="1173" w:leader="none"/>
          <w:tab w:val="left" w:pos="6801" w:leader="none"/>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Закона Приморского края от 09.11.2007 № 153-КЗ «О наделении органов местного самоуправления отдельными государственными полномочиями по государственному управлению охраной труда».</w:t>
      </w:r>
    </w:p>
    <w:p>
      <w:pPr>
        <w:pStyle w:val="Normal"/>
        <w:tabs>
          <w:tab w:val="clear" w:pos="708"/>
          <w:tab w:val="left" w:pos="891" w:leader="none"/>
          <w:tab w:val="left" w:pos="1173" w:leader="none"/>
          <w:tab w:val="left" w:pos="6801" w:leader="none"/>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Порядок обязателен для исполнения администрацией Дальнереченского муниципального округа и работодателями всех форм собственности на территории Дальнереченского муниципального округа.</w:t>
      </w:r>
    </w:p>
    <w:p>
      <w:pPr>
        <w:pStyle w:val="Normal"/>
        <w:tabs>
          <w:tab w:val="clear" w:pos="708"/>
          <w:tab w:val="left" w:pos="680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6801" w:leader="none"/>
        </w:tabs>
        <w:spacing w:lineRule="auto" w:line="240" w:before="0" w:after="0"/>
        <w:ind w:firstLine="709"/>
        <w:jc w:val="center"/>
        <w:rPr>
          <w:rFonts w:ascii="Times New Roman" w:hAnsi="Times New Roman" w:cs="Times New Roman"/>
          <w:b/>
          <w:sz w:val="28"/>
          <w:szCs w:val="28"/>
        </w:rPr>
      </w:pPr>
      <w:r>
        <w:rPr>
          <w:rFonts w:cs="Times New Roman" w:ascii="Times New Roman" w:hAnsi="Times New Roman"/>
          <w:b/>
          <w:sz w:val="28"/>
          <w:szCs w:val="28"/>
        </w:rPr>
        <w:t>2. Координация проведения обучения по охране труда</w:t>
      </w:r>
    </w:p>
    <w:p>
      <w:pPr>
        <w:pStyle w:val="Normal"/>
        <w:tabs>
          <w:tab w:val="clear" w:pos="708"/>
          <w:tab w:val="left" w:pos="6801" w:leader="none"/>
        </w:tabs>
        <w:spacing w:lineRule="auto" w:line="240" w:before="0" w:after="0"/>
        <w:ind w:firstLine="709"/>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36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rPr>
        <w:t>2.1. Координация проведения на территории Дальнереченского муниципального округа в установленном порядке обучения по охране труда работников, в том числе работодателей всех форм собственности, проверки знания ими требований охраны труда осуществляется в целях повышения уровня профессиональных знаний, необходимых для безопасного выполнения трудовых функций и обеспечения эффективных профилактических мер по сокращению производственного травматизма и профессиональных заболеваний работников организаций на территории Дальнереченского муниципального округа.</w:t>
      </w:r>
      <w:bookmarkStart w:id="5" w:name="sub_1220"/>
      <w:bookmarkEnd w:id="5"/>
    </w:p>
    <w:p>
      <w:pPr>
        <w:pStyle w:val="Normal"/>
        <w:tabs>
          <w:tab w:val="clear" w:pos="708"/>
          <w:tab w:val="left" w:pos="6801" w:leader="none"/>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2.2. Для реализации этой цели администрация Дальнереченского муниципального округа организует:</w:t>
      </w:r>
    </w:p>
    <w:p>
      <w:pPr>
        <w:pStyle w:val="Normal"/>
        <w:tabs>
          <w:tab w:val="clear" w:pos="708"/>
          <w:tab w:val="left" w:pos="6801" w:leader="none"/>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взаимодействие с работодателями, организациями, работодателями - индивидуальными предпринимателями (далее - работодатели), независимо от их организационно-правовых форм и форм собственности по организации своевременного обучения по охране труда и проверке знаний требований охраны труда в установленном порядке обучения по охране труда всех категорий работников на территории Дальнереченского муниципального округа; </w:t>
      </w:r>
    </w:p>
    <w:p>
      <w:pPr>
        <w:pStyle w:val="Normal"/>
        <w:tabs>
          <w:tab w:val="clear" w:pos="708"/>
          <w:tab w:val="left" w:pos="6801" w:leader="none"/>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ведение мониторинга результатов обучения по охране труда и проверке знаний требований охраны труда, всех категорий работников;</w:t>
      </w:r>
    </w:p>
    <w:p>
      <w:pPr>
        <w:pStyle w:val="Normal"/>
        <w:tabs>
          <w:tab w:val="clear" w:pos="708"/>
          <w:tab w:val="left" w:pos="6801" w:leader="none"/>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получение сведений от обучающих организаций, аккредитованных в установленном порядке по оказанию услуг в области охраны труда в соответствии с  приложением № 1 к  настоящему Порядку;</w:t>
      </w:r>
    </w:p>
    <w:p>
      <w:pPr>
        <w:pStyle w:val="Normal"/>
        <w:tabs>
          <w:tab w:val="clear" w:pos="708"/>
          <w:tab w:val="left" w:pos="6801" w:leader="none"/>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координацию деятельности работодателей (или уполномоченных ими лиц) по вопросам обучения по охране труда всех категорий работников, проверки знаний ими требований охраны труда, а также проведения обучения по оказанию первой помощи пострадавшим на производстве; </w:t>
      </w:r>
    </w:p>
    <w:p>
      <w:pPr>
        <w:pStyle w:val="Normal"/>
        <w:tabs>
          <w:tab w:val="clear" w:pos="708"/>
          <w:tab w:val="left" w:pos="6801" w:leader="none"/>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оказание методической помощи работодателям по вопросам организации обучения по охране труда всех категорий работников, проверки знаний ими требований охраны труда, а также проведения обучения по оказанию первой помощи пострадавшим на производстве, инструктажей по охране труда, стажировки на рабочем месте;</w:t>
      </w:r>
    </w:p>
    <w:p>
      <w:pPr>
        <w:pStyle w:val="Normal"/>
        <w:tabs>
          <w:tab w:val="clear" w:pos="708"/>
          <w:tab w:val="left" w:pos="6801" w:leader="none"/>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информирование работодателей о введении нормативных правовых актов по охране труда и их изменениях; </w:t>
      </w:r>
    </w:p>
    <w:p>
      <w:pPr>
        <w:pStyle w:val="Normal"/>
        <w:tabs>
          <w:tab w:val="clear" w:pos="708"/>
          <w:tab w:val="left" w:pos="6801" w:leader="none"/>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подготовку материалов (обзор, анализ) по вопросам обучения по охране труда, проверки знаний ими требований охраны труда, а также проведения  обучения по оказанию первой помощи пострадавшим на производстве, инструктажей по охране труда, стажировки на рабочем месте для рассмотрения на заседаниях межведомственной комиссии по охране труда на территории Дальнереченского муниципального округа;</w:t>
      </w:r>
    </w:p>
    <w:p>
      <w:pPr>
        <w:pStyle w:val="Normal"/>
        <w:tabs>
          <w:tab w:val="clear" w:pos="708"/>
          <w:tab w:val="left" w:pos="6696" w:leader="none"/>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подготовку и проведение для работодателей семинаров (совещаний) по организации проведения на территории Дальнереченского муниципального округа в установленном порядке обучения по охране труда;</w:t>
      </w:r>
    </w:p>
    <w:p>
      <w:pPr>
        <w:pStyle w:val="Normal"/>
        <w:tabs>
          <w:tab w:val="clear" w:pos="708"/>
          <w:tab w:val="left" w:pos="6801" w:leader="none"/>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взаимодействие с органами надзора и контроля (при проведении комплексных тематических, целевых и иных проверок организаций в порядке, установленном законодательством Российской Федерации) по вопросам организации обучения по охране труда всех категорий работников, проверки знаний ими требований охраны труда;</w:t>
      </w:r>
    </w:p>
    <w:p>
      <w:pPr>
        <w:pStyle w:val="Normal"/>
        <w:tabs>
          <w:tab w:val="clear" w:pos="708"/>
          <w:tab w:val="left" w:pos="6801" w:leader="none"/>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публикацию статей по вопросам обучения по охране труда в средствах массовой информации, </w:t>
      </w:r>
      <w:r>
        <w:rPr>
          <w:rFonts w:cs="Times New Roman" w:ascii="Times New Roman" w:hAnsi="Times New Roman"/>
          <w:bCs/>
          <w:sz w:val="28"/>
          <w:szCs w:val="28"/>
        </w:rPr>
        <w:t>на официальном сайте администрации в информационно - телекоммуникационной сети Интернет (далее Интернет-сайт)</w:t>
      </w:r>
      <w:r>
        <w:rPr>
          <w:rFonts w:cs="Times New Roman" w:ascii="Times New Roman" w:hAnsi="Times New Roman"/>
          <w:sz w:val="28"/>
          <w:szCs w:val="28"/>
        </w:rPr>
        <w:t xml:space="preserve"> Дальнереченского муниципального округа. </w:t>
      </w:r>
    </w:p>
    <w:p>
      <w:pPr>
        <w:pStyle w:val="Normal"/>
        <w:spacing w:lineRule="auto" w:line="36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rPr>
        <w:t xml:space="preserve">2.3. Работодатели ежеквартально, не позднее 30-го числа последнего месяца отчетного квартала, предоставляют в администрацию Дальнереченского районного округа информацию о количестве обученных по охране труда работодателей и работников организаций </w:t>
      </w:r>
      <w:r>
        <w:rPr>
          <w:rFonts w:cs="Times New Roman" w:ascii="Times New Roman" w:hAnsi="Times New Roman"/>
          <w:sz w:val="28"/>
          <w:szCs w:val="28"/>
          <w:lang w:eastAsia="ru-RU"/>
        </w:rPr>
        <w:t>в составе информации о состоянии условий и охраны труда в организации (приложение № 2).</w:t>
      </w:r>
    </w:p>
    <w:p>
      <w:pPr>
        <w:pStyle w:val="Normal"/>
        <w:tabs>
          <w:tab w:val="clear" w:pos="708"/>
          <w:tab w:val="left" w:pos="6801" w:leader="none"/>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2.4. Администрация Дальнереченского муниципального округа предоставляет в Министерство труда и социальной политики Приморского края информацию о результатах обучения по охране труда работников организаций, находящихся на территории Дальнереченского муниципального округа, ежеквартально не позднее 15-го числа месяца, следующего за отчетным периодом.</w:t>
      </w:r>
    </w:p>
    <w:p>
      <w:pPr>
        <w:pStyle w:val="Normal"/>
        <w:tabs>
          <w:tab w:val="clear" w:pos="708"/>
          <w:tab w:val="left" w:pos="6801"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Fn2r"/>
        <w:widowControl w:val="false"/>
        <w:spacing w:before="0" w:after="0"/>
        <w:ind w:firstLine="709"/>
        <w:jc w:val="center"/>
        <w:rPr>
          <w:b/>
          <w:sz w:val="28"/>
          <w:szCs w:val="28"/>
          <w:lang w:eastAsia="ru-RU"/>
        </w:rPr>
      </w:pPr>
      <w:r>
        <w:rPr>
          <w:b/>
          <w:sz w:val="28"/>
          <w:szCs w:val="28"/>
        </w:rPr>
        <w:t xml:space="preserve">3. </w:t>
      </w:r>
      <w:r>
        <w:rPr>
          <w:b/>
          <w:sz w:val="28"/>
          <w:szCs w:val="28"/>
          <w:lang w:eastAsia="ru-RU"/>
        </w:rPr>
        <w:t xml:space="preserve">Организация и проведение мониторинга </w:t>
      </w:r>
    </w:p>
    <w:p>
      <w:pPr>
        <w:pStyle w:val="Fn2r"/>
        <w:widowControl w:val="false"/>
        <w:spacing w:before="0" w:after="0"/>
        <w:ind w:firstLine="709"/>
        <w:jc w:val="center"/>
        <w:rPr>
          <w:b/>
          <w:sz w:val="28"/>
          <w:szCs w:val="28"/>
          <w:lang w:eastAsia="ru-RU"/>
        </w:rPr>
      </w:pPr>
      <w:r>
        <w:rPr>
          <w:b/>
          <w:sz w:val="28"/>
          <w:szCs w:val="28"/>
          <w:lang w:eastAsia="ru-RU"/>
        </w:rPr>
        <w:t>состояния условий и охраны труда</w:t>
      </w:r>
    </w:p>
    <w:p>
      <w:pPr>
        <w:pStyle w:val="Fn2r"/>
        <w:widowControl w:val="false"/>
        <w:spacing w:before="0" w:after="0"/>
        <w:ind w:firstLine="709"/>
        <w:jc w:val="center"/>
        <w:rPr>
          <w:b/>
          <w:sz w:val="28"/>
          <w:szCs w:val="28"/>
        </w:rPr>
      </w:pPr>
      <w:r>
        <w:rPr>
          <w:b/>
          <w:sz w:val="28"/>
          <w:szCs w:val="28"/>
        </w:rPr>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3.1. Основными целями организации и проведения мониторинга о состоянии условий и охраны труда у работодателей, осуществляющих деятельность на территории Дальнереченского муниципального округа, являются:</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получение сведений о реальном состоянии условий и охраны труда у работодателей, осуществляющих деятельность на территории Дальнереченского муниципального округа;</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получение сведений о результатах деятельности администрации Дальнереченского муниципального округа по снижению уровня производственного травматизма и профессиональных заболеваний работников в организациях и у работодателей, имеющих право найма работников, осуществляющих деятельность на территории Дальнереченского муниципального округа; </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создание и постоянное пополнение базы данных об организациях и работодателях, имеющих право найма работников, осуществляющих деятельность на территории Дальнереченского муниципального округа;</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предоставление информации в Министерство труда и социальной политики Приморского края о состоянии условий и охраны труда у работодателей, осуществляющих деятельность на территории Дальнереченского муниципального округа для ее обработки и обобщения;</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предоставление информации в Министерство труда и социальной политики Приморского края о проводимой работе по внедрению передового опыта в области безопасности и охраны труда в организациях и у работодателей на территории Дальнереченского муниципального округа.</w:t>
      </w:r>
    </w:p>
    <w:p>
      <w:pPr>
        <w:pStyle w:val="Normal"/>
        <w:tabs>
          <w:tab w:val="clear" w:pos="708"/>
          <w:tab w:val="left" w:pos="6801" w:leader="none"/>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3.2. Для реализации целей, указанных в пункте 3.1 настоящего Порядка администрация Дальнереченского муниципального округа организует:</w:t>
      </w:r>
    </w:p>
    <w:p>
      <w:pPr>
        <w:pStyle w:val="Normal"/>
        <w:tabs>
          <w:tab w:val="clear" w:pos="708"/>
          <w:tab w:val="left" w:pos="6801" w:leader="none"/>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1) взаимодействие по вопросам состояния условий и охраны труда с осуществляющими деятельность на территории Дальнереченского муниципального округа:</w:t>
      </w:r>
    </w:p>
    <w:p>
      <w:pPr>
        <w:pStyle w:val="Normal"/>
        <w:tabs>
          <w:tab w:val="clear" w:pos="708"/>
          <w:tab w:val="left" w:pos="6801" w:leader="none"/>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руководителями организаций и работодателями - индивидуальными предпринимателями, имеющими право найма работников;</w:t>
      </w:r>
    </w:p>
    <w:p>
      <w:pPr>
        <w:pStyle w:val="Normal"/>
        <w:tabs>
          <w:tab w:val="clear" w:pos="708"/>
          <w:tab w:val="left" w:pos="6801" w:leader="none"/>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аккредитованными организациями Приморского края, оказывающими услуги в области обучения по охране труда;</w:t>
      </w:r>
    </w:p>
    <w:p>
      <w:pPr>
        <w:pStyle w:val="Normal"/>
        <w:tabs>
          <w:tab w:val="clear" w:pos="708"/>
          <w:tab w:val="left" w:pos="6801" w:leader="none"/>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исследовательскими лабораториями;</w:t>
      </w:r>
    </w:p>
    <w:p>
      <w:pPr>
        <w:pStyle w:val="Normal"/>
        <w:tabs>
          <w:tab w:val="clear" w:pos="708"/>
          <w:tab w:val="left" w:pos="6801" w:leader="none"/>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отделением Фонда пенсионного и социального страхования Российской Федерации по Приморскому краю;</w:t>
      </w:r>
    </w:p>
    <w:p>
      <w:pPr>
        <w:pStyle w:val="Normal"/>
        <w:tabs>
          <w:tab w:val="clear" w:pos="708"/>
          <w:tab w:val="left" w:pos="6801" w:leader="none"/>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органами надзора и контроля.</w:t>
      </w:r>
    </w:p>
    <w:p>
      <w:pPr>
        <w:pStyle w:val="Normal"/>
        <w:tabs>
          <w:tab w:val="clear" w:pos="708"/>
          <w:tab w:val="left" w:pos="6801" w:leader="none"/>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 разработку формы предоставления информации о состоянии условий и охраны труда и доведение ее до всех работодателей, осуществляющих деятельность на территории Дальнереченского муниципального округа; </w:t>
      </w:r>
    </w:p>
    <w:p>
      <w:pPr>
        <w:pStyle w:val="Normal"/>
        <w:spacing w:lineRule="auto" w:line="36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rPr>
        <w:t xml:space="preserve">3) мониторинг информации о  состоянии условий и охраны труда в организациях, осуществляющих деятельность на территории Дальнереченского муниципального округа,  по установленной форме в соответствии с приложением № 2 </w:t>
      </w:r>
      <w:r>
        <w:rPr>
          <w:rFonts w:cs="Times New Roman" w:ascii="Times New Roman" w:hAnsi="Times New Roman"/>
          <w:sz w:val="28"/>
          <w:szCs w:val="28"/>
          <w:lang w:eastAsia="ru-RU"/>
        </w:rPr>
        <w:t xml:space="preserve">к  настоящему Порядку; </w:t>
      </w:r>
    </w:p>
    <w:p>
      <w:pPr>
        <w:pStyle w:val="Normal"/>
        <w:tabs>
          <w:tab w:val="clear" w:pos="708"/>
          <w:tab w:val="left" w:pos="6801" w:leader="none"/>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4) предоставление в Министерство труда и социальной политики Приморского края в установленные сроки информации о состоянии условий и охраны труда у работодателей, осуществляющих деятельность на территории Дальнереченского  муниципального  округа;</w:t>
      </w:r>
    </w:p>
    <w:p>
      <w:pPr>
        <w:pStyle w:val="Normal"/>
        <w:tabs>
          <w:tab w:val="clear" w:pos="708"/>
          <w:tab w:val="left" w:pos="6801" w:leader="none"/>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5) смотры - конкурсы среди организаций, работодателей осуществляющих деятельность на территории Дальнереченского муниципального округа, на лучшую организацию работ по охране труда;</w:t>
      </w:r>
    </w:p>
    <w:p>
      <w:pPr>
        <w:pStyle w:val="Normal"/>
        <w:tabs>
          <w:tab w:val="clear" w:pos="708"/>
          <w:tab w:val="left" w:pos="6801" w:leader="none"/>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6) ведение учета:</w:t>
      </w:r>
    </w:p>
    <w:p>
      <w:pPr>
        <w:pStyle w:val="Normal"/>
        <w:widowControl w:val="false"/>
        <w:spacing w:lineRule="auto" w:line="36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 организаций, использующих частичное финансирование предупредительных мер по сокращению случаев производственного травматизма и профессиональной заболеваемости за счет средств Социального Фонда России, а также количества денежных средств разрешенных (использованных) на эти цели;</w:t>
      </w:r>
    </w:p>
    <w:p>
      <w:pPr>
        <w:pStyle w:val="Normal"/>
        <w:widowControl w:val="false"/>
        <w:spacing w:lineRule="auto" w:line="36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 организаций, работодателей осуществляющих деятельность на территории Дальнереченского муниципального округа, получивших скидку (надбавку) к страховым тарифам на обязательное социальное страхование от несчастных случаев на производстве и профессиональных заболеваний;</w:t>
      </w:r>
    </w:p>
    <w:p>
      <w:pPr>
        <w:pStyle w:val="Normal"/>
        <w:tabs>
          <w:tab w:val="clear" w:pos="708"/>
          <w:tab w:val="left" w:pos="6801" w:leader="none"/>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7) информирование работодателей, осуществляющих деятельность на территории Дальнереченского муниципального округа, по внедрению передового опыта в области безопасности и охраны труда в организациях;</w:t>
      </w:r>
    </w:p>
    <w:p>
      <w:pPr>
        <w:pStyle w:val="Normal"/>
        <w:tabs>
          <w:tab w:val="clear" w:pos="708"/>
          <w:tab w:val="left" w:pos="6801" w:leader="none"/>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8) рассмотрение обращений граждан по вопросам состояния условий и охраны труда у работодателей, осуществляющих деятельность на территории Дальнереченского муниципального округа;</w:t>
      </w:r>
    </w:p>
    <w:p>
      <w:pPr>
        <w:pStyle w:val="Normal"/>
        <w:tabs>
          <w:tab w:val="clear" w:pos="708"/>
          <w:tab w:val="left" w:pos="6801" w:leader="none"/>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9) подготовку материалов для рассмотрения на заседании межведомственной комиссии по охране труда на территории Дальнереченского муниципального округа о состоянии условий и охраны труда у работодателей, осуществляющих деятельность на территории Дальнереченского муниципального округа.</w:t>
      </w:r>
    </w:p>
    <w:p>
      <w:pPr>
        <w:pStyle w:val="Normal"/>
        <w:tabs>
          <w:tab w:val="clear" w:pos="708"/>
          <w:tab w:val="left" w:pos="6801" w:leader="none"/>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10) доведение до населения информации о состоянии условий и охраны труда у работодателей, осуществляющих деятельность на территории Дальнереченского муниципального округа через средства массовой информации и на официальном Интернет-сайте  Дальнереченского муниципального округа.</w:t>
      </w:r>
    </w:p>
    <w:p>
      <w:pPr>
        <w:pStyle w:val="Normal"/>
        <w:tabs>
          <w:tab w:val="clear" w:pos="708"/>
          <w:tab w:val="left" w:pos="6801" w:leader="none"/>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3.3. Работодатели, осуществляющие деятельность на территории Дальнереченского муниципального округа, ежеквартально, не позднее 30-го числа последнего месяца отчетного квартала, предоставляют информацию о состоянии условий и охраны труда в организации, по установленной форме, в соответствии с приложением № 2</w:t>
      </w:r>
      <w:r>
        <w:rPr>
          <w:rFonts w:cs="Times New Roman" w:ascii="Times New Roman" w:hAnsi="Times New Roman"/>
          <w:sz w:val="28"/>
          <w:szCs w:val="28"/>
          <w:lang w:eastAsia="ru-RU"/>
        </w:rPr>
        <w:t xml:space="preserve"> к настоящему Порядку,</w:t>
      </w:r>
      <w:r>
        <w:rPr>
          <w:rFonts w:cs="Times New Roman" w:ascii="Times New Roman" w:hAnsi="Times New Roman"/>
          <w:sz w:val="28"/>
          <w:szCs w:val="28"/>
        </w:rPr>
        <w:t xml:space="preserve"> в администрацию Дальнереченского муниципального округа.</w:t>
      </w:r>
    </w:p>
    <w:p>
      <w:pPr>
        <w:pStyle w:val="Normal"/>
        <w:tabs>
          <w:tab w:val="clear" w:pos="708"/>
          <w:tab w:val="left" w:pos="6801" w:leader="none"/>
        </w:tabs>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3.4. Администрация Дальнереченского муниципального округа предоставляет в Министерство труда и социальной политики Приморского края информацию о состоянии условий и охраны труда у работодателей, осуществляющих деятельность на территории Дальнереченского муниципального округа ежеквартально не позднее 15-го числа месяца, следующего за отчетным периодом, в отчете о ходе осуществления отдельных государственных полномочий по государственному управлению охраной труда.</w:t>
      </w:r>
    </w:p>
    <w:p>
      <w:pPr>
        <w:pStyle w:val="Normal"/>
        <w:spacing w:lineRule="auto" w:line="240" w:before="0" w:after="0"/>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ind w:firstLine="709"/>
        <w:jc w:val="center"/>
        <w:rPr>
          <w:rFonts w:ascii="Times New Roman" w:hAnsi="Times New Roman" w:cs="Times New Roman"/>
          <w:b/>
          <w:sz w:val="28"/>
          <w:szCs w:val="28"/>
        </w:rPr>
      </w:pPr>
      <w:r>
        <w:rPr>
          <w:rFonts w:cs="Times New Roman" w:ascii="Times New Roman" w:hAnsi="Times New Roman"/>
          <w:b/>
          <w:sz w:val="28"/>
          <w:szCs w:val="28"/>
        </w:rPr>
        <w:t>4. Осуществление государственной экспертизы условий труда</w:t>
      </w:r>
    </w:p>
    <w:p>
      <w:pPr>
        <w:pStyle w:val="Normal"/>
        <w:spacing w:lineRule="auto" w:line="240" w:before="0" w:after="0"/>
        <w:ind w:firstLine="709"/>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36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4.1. </w:t>
      </w:r>
      <w:r>
        <w:rPr>
          <w:rFonts w:cs="Times New Roman" w:ascii="Times New Roman" w:hAnsi="Times New Roman"/>
          <w:sz w:val="28"/>
          <w:szCs w:val="28"/>
        </w:rPr>
        <w:t>Государственная экспертиза условий труда осуществляется на территории Дальнереченского муниципального округа в установленном порядке в целях оценки:</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правильности предоставления работникам гарантий и компенсаций за работу с вредными и (или) опасными условиями труда;</w:t>
      </w:r>
    </w:p>
    <w:p>
      <w:pPr>
        <w:pStyle w:val="Normal"/>
        <w:tabs>
          <w:tab w:val="clear" w:pos="708"/>
          <w:tab w:val="left" w:pos="993" w:leader="none"/>
        </w:tabs>
        <w:spacing w:lineRule="auto" w:line="360" w:before="0" w:after="0"/>
        <w:ind w:firstLine="709"/>
        <w:jc w:val="both"/>
        <w:rPr>
          <w:rFonts w:ascii="Times New Roman" w:hAnsi="Times New Roman" w:cs="Times New Roman"/>
          <w:color w:val="000000"/>
          <w:sz w:val="28"/>
          <w:szCs w:val="28"/>
        </w:rPr>
      </w:pPr>
      <w:r>
        <w:rPr>
          <w:rFonts w:cs="Times New Roman" w:ascii="Times New Roman" w:hAnsi="Times New Roman"/>
          <w:color w:val="000000"/>
          <w:spacing w:val="-3"/>
          <w:sz w:val="28"/>
          <w:szCs w:val="28"/>
        </w:rPr>
        <w:t xml:space="preserve">- </w:t>
      </w:r>
      <w:r>
        <w:rPr>
          <w:rFonts w:cs="Times New Roman" w:ascii="Times New Roman" w:hAnsi="Times New Roman"/>
          <w:sz w:val="28"/>
          <w:szCs w:val="28"/>
        </w:rPr>
        <w:t>фактических условий труда работников.</w:t>
      </w:r>
    </w:p>
    <w:p>
      <w:pPr>
        <w:pStyle w:val="Normal"/>
        <w:spacing w:lineRule="auto" w:line="360" w:before="0" w:after="0"/>
        <w:ind w:firstLine="709"/>
        <w:jc w:val="both"/>
        <w:rPr>
          <w:rFonts w:ascii="Times New Roman" w:hAnsi="Times New Roman" w:cs="Times New Roman"/>
          <w:color w:val="000000"/>
          <w:sz w:val="28"/>
          <w:szCs w:val="28"/>
        </w:rPr>
      </w:pPr>
      <w:bookmarkStart w:id="6" w:name="216101"/>
      <w:bookmarkStart w:id="7" w:name="2161002"/>
      <w:bookmarkEnd w:id="6"/>
      <w:bookmarkEnd w:id="7"/>
      <w:r>
        <w:rPr>
          <w:rFonts w:cs="Times New Roman" w:ascii="Times New Roman" w:hAnsi="Times New Roman"/>
          <w:color w:val="000000"/>
          <w:sz w:val="28"/>
          <w:szCs w:val="28"/>
        </w:rPr>
        <w:t xml:space="preserve">4.2. Государственная экспертиза условий труда осуществляется на основании обращений: </w:t>
      </w:r>
      <w:r>
        <w:rPr>
          <w:rFonts w:cs="Times New Roman" w:ascii="Times New Roman" w:hAnsi="Times New Roman"/>
          <w:sz w:val="28"/>
          <w:szCs w:val="28"/>
        </w:rPr>
        <w:t>юридических и физических лиц, работодателей, объединений работодателей, работников, профессиональных союзов</w:t>
      </w:r>
      <w:r>
        <w:rPr>
          <w:rFonts w:cs="Times New Roman" w:ascii="Times New Roman" w:hAnsi="Times New Roman"/>
          <w:b/>
          <w:sz w:val="28"/>
          <w:szCs w:val="28"/>
        </w:rPr>
        <w:t xml:space="preserve"> </w:t>
      </w:r>
      <w:r>
        <w:rPr>
          <w:rFonts w:cs="Times New Roman" w:ascii="Times New Roman" w:hAnsi="Times New Roman"/>
          <w:sz w:val="28"/>
          <w:szCs w:val="28"/>
        </w:rPr>
        <w:t xml:space="preserve">и их объединений или иных уполномоченных работниками представительных органов, </w:t>
      </w:r>
      <w:r>
        <w:rPr>
          <w:rFonts w:cs="Times New Roman" w:ascii="Times New Roman" w:hAnsi="Times New Roman"/>
          <w:color w:val="000000"/>
          <w:sz w:val="28"/>
          <w:szCs w:val="28"/>
        </w:rPr>
        <w:t>государственных внебюджетных фондов Российской Федерации,</w:t>
      </w:r>
      <w:r>
        <w:rPr>
          <w:rFonts w:cs="Times New Roman" w:ascii="Times New Roman" w:hAnsi="Times New Roman"/>
          <w:sz w:val="28"/>
          <w:szCs w:val="28"/>
        </w:rPr>
        <w:t xml:space="preserve"> комиссий по расследованию несчастных случаев, органов исполнительной власти</w:t>
      </w:r>
      <w:r>
        <w:rPr>
          <w:rFonts w:cs="Times New Roman" w:ascii="Times New Roman" w:hAnsi="Times New Roman"/>
          <w:color w:val="000000"/>
          <w:sz w:val="28"/>
          <w:szCs w:val="28"/>
        </w:rPr>
        <w:t>.</w:t>
      </w:r>
    </w:p>
    <w:p>
      <w:pPr>
        <w:pStyle w:val="Normal"/>
        <w:spacing w:lineRule="auto" w:line="360" w:before="0" w:after="0"/>
        <w:ind w:firstLine="709"/>
        <w:jc w:val="both"/>
        <w:rPr>
          <w:rFonts w:ascii="Times New Roman" w:hAnsi="Times New Roman" w:cs="Times New Roman"/>
          <w:color w:val="000000"/>
          <w:sz w:val="28"/>
          <w:szCs w:val="28"/>
        </w:rPr>
      </w:pPr>
      <w:bookmarkStart w:id="8" w:name="216103"/>
      <w:bookmarkEnd w:id="8"/>
      <w:r>
        <w:rPr>
          <w:rFonts w:cs="Times New Roman" w:ascii="Times New Roman" w:hAnsi="Times New Roman"/>
          <w:color w:val="000000"/>
          <w:sz w:val="28"/>
          <w:szCs w:val="28"/>
        </w:rPr>
        <w:t xml:space="preserve">4.3. Для проведения государственной экспертизы условий труда администрация </w:t>
      </w:r>
      <w:r>
        <w:rPr>
          <w:rFonts w:cs="Times New Roman" w:ascii="Times New Roman" w:hAnsi="Times New Roman"/>
          <w:sz w:val="28"/>
          <w:szCs w:val="28"/>
        </w:rPr>
        <w:t xml:space="preserve">Дальнереченского муниципального округа </w:t>
      </w:r>
      <w:r>
        <w:rPr>
          <w:rFonts w:cs="Times New Roman" w:ascii="Times New Roman" w:hAnsi="Times New Roman"/>
          <w:color w:val="000000"/>
          <w:sz w:val="28"/>
          <w:szCs w:val="28"/>
        </w:rPr>
        <w:t>имеет право:</w:t>
      </w:r>
    </w:p>
    <w:p>
      <w:pPr>
        <w:pStyle w:val="Normal"/>
        <w:spacing w:lineRule="auto" w:line="360" w:before="0" w:after="0"/>
        <w:ind w:firstLine="709"/>
        <w:jc w:val="both"/>
        <w:rPr>
          <w:rFonts w:ascii="Times New Roman" w:hAnsi="Times New Roman" w:cs="Times New Roman"/>
          <w:sz w:val="28"/>
          <w:szCs w:val="28"/>
        </w:rPr>
      </w:pPr>
      <w:bookmarkStart w:id="9" w:name="216104"/>
      <w:bookmarkEnd w:id="9"/>
      <w:r>
        <w:rPr>
          <w:rFonts w:cs="Times New Roman" w:ascii="Times New Roman" w:hAnsi="Times New Roman"/>
          <w:sz w:val="28"/>
          <w:szCs w:val="28"/>
        </w:rPr>
        <w:t xml:space="preserve">- в порядке, установленном федеральными законами и иными нормативными правовыми актами Российской Федерации, беспрепятственно посещать исследуемое рабочее место (рабочие места) для осуществления государственной экспертизы любых работодателей (организации независимо от их организационно-правовых форм и форм собственности, а также работодателей - физических лиц); </w:t>
      </w:r>
    </w:p>
    <w:p>
      <w:pPr>
        <w:pStyle w:val="Normal"/>
        <w:spacing w:lineRule="auto" w:line="36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запрашивать и безвозмездно получать необходимые для осуществления государственной экспертизы документы, в соответствии </w:t>
      </w:r>
      <w:r>
        <w:rPr>
          <w:rFonts w:cs="Times New Roman" w:ascii="Times New Roman" w:hAnsi="Times New Roman"/>
          <w:sz w:val="28"/>
          <w:szCs w:val="28"/>
        </w:rPr>
        <w:t>с  приложением № 3 к  настоящему Порядку</w:t>
      </w:r>
      <w:r>
        <w:rPr>
          <w:rFonts w:cs="Times New Roman" w:ascii="Times New Roman" w:hAnsi="Times New Roman"/>
          <w:color w:val="000000"/>
          <w:sz w:val="28"/>
          <w:szCs w:val="28"/>
        </w:rPr>
        <w:t>, и другие материалы;</w:t>
      </w:r>
    </w:p>
    <w:p>
      <w:pPr>
        <w:pStyle w:val="Normal"/>
        <w:spacing w:lineRule="auto" w:line="36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проводить соответствующие наблюдения, измерения и расчеты с привлечением в случае необходимости исследовательских (измерительных) лабораторий, аккредитованных в порядке, установленном федеральными законами и иными нормативными актами Российской Федерации.</w:t>
      </w:r>
    </w:p>
    <w:p>
      <w:pPr>
        <w:pStyle w:val="Normal"/>
        <w:spacing w:lineRule="auto" w:line="36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4.4. При осуществлении государственной экспертизы условий труда администрация </w:t>
      </w:r>
      <w:r>
        <w:rPr>
          <w:rFonts w:cs="Times New Roman" w:ascii="Times New Roman" w:hAnsi="Times New Roman"/>
          <w:sz w:val="28"/>
          <w:szCs w:val="28"/>
        </w:rPr>
        <w:t>Дальнереченского муниципального округа</w:t>
      </w:r>
      <w:r>
        <w:rPr>
          <w:rFonts w:cs="Times New Roman" w:ascii="Times New Roman" w:hAnsi="Times New Roman"/>
          <w:color w:val="000000"/>
          <w:sz w:val="28"/>
          <w:szCs w:val="28"/>
        </w:rPr>
        <w:t xml:space="preserve"> обязана:</w:t>
      </w:r>
    </w:p>
    <w:p>
      <w:pPr>
        <w:pStyle w:val="Normal"/>
        <w:spacing w:lineRule="auto" w:line="360" w:before="0" w:after="0"/>
        <w:ind w:firstLine="709"/>
        <w:jc w:val="both"/>
        <w:rPr>
          <w:rFonts w:ascii="Times New Roman" w:hAnsi="Times New Roman" w:cs="Times New Roman"/>
          <w:sz w:val="28"/>
          <w:szCs w:val="28"/>
        </w:rPr>
      </w:pPr>
      <w:bookmarkStart w:id="10" w:name="216105"/>
      <w:bookmarkEnd w:id="10"/>
      <w:r>
        <w:rPr>
          <w:rFonts w:cs="Times New Roman" w:ascii="Times New Roman" w:hAnsi="Times New Roman"/>
          <w:color w:val="000000"/>
          <w:sz w:val="28"/>
          <w:szCs w:val="28"/>
        </w:rPr>
        <w:t>- обеспечивать объективность и обоснованность выводов, изложенных в заключениях;</w:t>
      </w:r>
    </w:p>
    <w:p>
      <w:pPr>
        <w:pStyle w:val="Normal"/>
        <w:spacing w:lineRule="auto" w:line="360" w:before="0" w:after="0"/>
        <w:ind w:firstLine="709"/>
        <w:jc w:val="both"/>
        <w:rPr>
          <w:rFonts w:ascii="Times New Roman" w:hAnsi="Times New Roman" w:cs="Times New Roman"/>
          <w:sz w:val="28"/>
          <w:szCs w:val="28"/>
        </w:rPr>
      </w:pPr>
      <w:r>
        <w:rPr>
          <w:rFonts w:cs="Times New Roman" w:ascii="Times New Roman" w:hAnsi="Times New Roman"/>
          <w:sz w:val="28"/>
          <w:szCs w:val="28"/>
        </w:rPr>
        <w:t>- обеспечивать сохранность документов и других материалов, полученных для осуществления экспертизы и конфиденциальность содержащихся в них сведений.</w:t>
      </w:r>
    </w:p>
    <w:p>
      <w:pPr>
        <w:pStyle w:val="Normal"/>
        <w:widowControl w:val="false"/>
        <w:spacing w:lineRule="auto" w:line="360" w:before="0" w:after="0"/>
        <w:ind w:firstLine="709"/>
        <w:jc w:val="both"/>
        <w:rPr>
          <w:rFonts w:ascii="Times New Roman" w:hAnsi="Times New Roman" w:cs="Times New Roman"/>
          <w:bCs/>
          <w:sz w:val="28"/>
          <w:szCs w:val="28"/>
          <w:lang w:eastAsia="ru-RU"/>
        </w:rPr>
      </w:pPr>
      <w:r>
        <w:rPr>
          <w:rFonts w:cs="Times New Roman" w:ascii="Times New Roman" w:hAnsi="Times New Roman"/>
          <w:sz w:val="28"/>
          <w:szCs w:val="28"/>
        </w:rPr>
        <w:t xml:space="preserve">4.5. </w:t>
      </w:r>
      <w:r>
        <w:rPr>
          <w:rFonts w:cs="Times New Roman" w:ascii="Times New Roman" w:hAnsi="Times New Roman"/>
          <w:sz w:val="28"/>
          <w:szCs w:val="28"/>
          <w:lang w:eastAsia="ru-RU"/>
        </w:rPr>
        <w:t>Срок проведения государственной экспертизы условий труда определяется в зависимости от трудоемкости экспертных работ и объема и не должен превышать 30-ти рабочих дней со дня регистрации в органе государственной экспертизы условий труда оснований для государственной экспертизы условий труда</w:t>
      </w:r>
      <w:r>
        <w:rPr>
          <w:rFonts w:cs="Times New Roman" w:ascii="Times New Roman" w:hAnsi="Times New Roman"/>
          <w:bCs/>
          <w:sz w:val="28"/>
          <w:szCs w:val="28"/>
          <w:lang w:eastAsia="ru-RU"/>
        </w:rPr>
        <w:t>.</w:t>
      </w:r>
    </w:p>
    <w:p>
      <w:pPr>
        <w:pStyle w:val="Normal"/>
        <w:spacing w:lineRule="auto" w:line="36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При необходимости получения документации и материалов, необходимых для проведения государственной экспертизы условий труда, и (или) проведения исследований (испытаний) и измерений, или в случае невозможности их проведения срок проведения государственной экспертизы условий труда может быть продлен руководителем государственной экспертизы условий труда на основании служебной записки о согласовании продления государственной экспертизы условий труда, но не более чем на 60 рабочих дней.</w:t>
      </w:r>
    </w:p>
    <w:p>
      <w:pPr>
        <w:pStyle w:val="ConsPlusTitle"/>
        <w:spacing w:lineRule="auto" w:line="360"/>
        <w:ind w:firstLine="709"/>
        <w:jc w:val="both"/>
        <w:rPr>
          <w:rFonts w:ascii="Times New Roman" w:hAnsi="Times New Roman" w:cs="Times New Roman"/>
          <w:b w:val="false"/>
          <w:bCs/>
          <w:color w:val="000000"/>
          <w:sz w:val="28"/>
          <w:szCs w:val="28"/>
        </w:rPr>
      </w:pPr>
      <w:r>
        <w:rPr>
          <w:rFonts w:cs="Times New Roman" w:ascii="Times New Roman" w:hAnsi="Times New Roman"/>
          <w:b w:val="false"/>
          <w:bCs/>
          <w:sz w:val="28"/>
          <w:szCs w:val="28"/>
        </w:rPr>
        <w:t>4.6. По окончании государственной экспертизы составляется заключение в 2-х экземплярах,</w:t>
      </w:r>
      <w:r>
        <w:rPr>
          <w:rFonts w:cs="Times New Roman" w:ascii="Times New Roman" w:hAnsi="Times New Roman"/>
          <w:sz w:val="28"/>
          <w:szCs w:val="28"/>
        </w:rPr>
        <w:t xml:space="preserve"> </w:t>
      </w:r>
      <w:r>
        <w:rPr>
          <w:rFonts w:cs="Times New Roman" w:ascii="Times New Roman" w:hAnsi="Times New Roman"/>
          <w:b w:val="false"/>
          <w:sz w:val="28"/>
          <w:szCs w:val="28"/>
        </w:rPr>
        <w:t>в соответствии с  приложением № 4 к  настоящему Порядку</w:t>
      </w:r>
      <w:r>
        <w:rPr>
          <w:rFonts w:cs="Times New Roman" w:ascii="Times New Roman" w:hAnsi="Times New Roman"/>
          <w:b w:val="false"/>
          <w:bCs/>
          <w:sz w:val="28"/>
          <w:szCs w:val="28"/>
        </w:rPr>
        <w:t>. Заключение экспертизы должно содержать обоснованные выводы о соответствии (не соответствии) условий труда государственным нормативным требованиям охраны труда.</w:t>
      </w:r>
      <w:r>
        <w:rPr>
          <w:rFonts w:cs="Times New Roman" w:ascii="Times New Roman" w:hAnsi="Times New Roman"/>
          <w:b w:val="false"/>
          <w:bCs/>
          <w:color w:val="000000"/>
          <w:sz w:val="28"/>
          <w:szCs w:val="28"/>
        </w:rPr>
        <w:t xml:space="preserve"> </w:t>
      </w:r>
    </w:p>
    <w:p>
      <w:pPr>
        <w:pStyle w:val="Normal"/>
        <w:spacing w:lineRule="auto" w:line="240" w:before="0" w:after="0"/>
        <w:ind w:firstLine="709"/>
        <w:jc w:val="center"/>
        <w:rPr>
          <w:rFonts w:ascii="Times New Roman" w:hAnsi="Times New Roman" w:cs="Times New Roman"/>
          <w:b/>
          <w:bCs/>
          <w:sz w:val="28"/>
          <w:szCs w:val="28"/>
          <w:lang w:eastAsia="ru-RU"/>
        </w:rPr>
      </w:pPr>
      <w:r>
        <w:rPr>
          <w:rFonts w:cs="Times New Roman" w:ascii="Times New Roman" w:hAnsi="Times New Roman"/>
          <w:b/>
          <w:bCs/>
          <w:sz w:val="28"/>
          <w:szCs w:val="28"/>
          <w:lang w:eastAsia="ru-RU"/>
        </w:rPr>
      </w:r>
    </w:p>
    <w:p>
      <w:pPr>
        <w:pStyle w:val="Normal"/>
        <w:spacing w:lineRule="auto" w:line="240" w:before="0" w:after="0"/>
        <w:ind w:firstLine="709"/>
        <w:jc w:val="center"/>
        <w:rPr>
          <w:rFonts w:ascii="Times New Roman" w:hAnsi="Times New Roman" w:cs="Times New Roman"/>
          <w:b/>
          <w:bCs/>
          <w:sz w:val="28"/>
          <w:szCs w:val="28"/>
          <w:lang w:eastAsia="ru-RU"/>
        </w:rPr>
      </w:pPr>
      <w:r>
        <w:rPr>
          <w:rFonts w:cs="Times New Roman" w:ascii="Times New Roman" w:hAnsi="Times New Roman"/>
          <w:b/>
          <w:bCs/>
          <w:sz w:val="28"/>
          <w:szCs w:val="28"/>
          <w:lang w:eastAsia="ru-RU"/>
        </w:rPr>
        <w:t>5. Участие в расследовании несчастных случаев</w:t>
      </w:r>
    </w:p>
    <w:p>
      <w:pPr>
        <w:pStyle w:val="Normal"/>
        <w:spacing w:lineRule="auto" w:line="240" w:before="0" w:after="0"/>
        <w:ind w:firstLine="709"/>
        <w:jc w:val="center"/>
        <w:rPr>
          <w:rFonts w:ascii="Times New Roman" w:hAnsi="Times New Roman" w:cs="Times New Roman"/>
          <w:b/>
          <w:bCs/>
          <w:sz w:val="28"/>
          <w:szCs w:val="28"/>
          <w:lang w:eastAsia="ru-RU"/>
        </w:rPr>
      </w:pPr>
      <w:r>
        <w:rPr>
          <w:rFonts w:cs="Times New Roman" w:ascii="Times New Roman" w:hAnsi="Times New Roman"/>
          <w:b/>
          <w:bCs/>
          <w:sz w:val="28"/>
          <w:szCs w:val="28"/>
          <w:lang w:eastAsia="ru-RU"/>
        </w:rPr>
      </w:r>
    </w:p>
    <w:p>
      <w:pPr>
        <w:pStyle w:val="Normal"/>
        <w:spacing w:lineRule="auto" w:line="36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5.1. Администрация Дальнереченского муниципального округа принимает участие в расследовании несчастных случаев (в том числе групповых), произошедших на территории Дальнереченского муниципального округа, в результате которых один или несколько пострадавших получили тяжелые повреждения здоровья, либо несчастных случаев (в том числе групповых) со смертельным исходом в составе комиссии по расследованию несчастного случая на производстве в установленном порядке.</w:t>
      </w:r>
    </w:p>
    <w:p>
      <w:pPr>
        <w:pStyle w:val="Normal"/>
        <w:spacing w:lineRule="auto" w:line="36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5.2. Работодатели ежеквартально, не позднее 30-го числа последнего месяца отчетного квартала, предоставляют в администрацию Дальнереченского муниципального округа информацию о количестве пострадавших, в результате несчастных случаев на производстве, в составе информации о состоянии условий и охраны труда в организации (приложение № 2).</w:t>
      </w:r>
    </w:p>
    <w:p>
      <w:pPr>
        <w:sectPr>
          <w:headerReference w:type="default" r:id="rId2"/>
          <w:headerReference w:type="first" r:id="rId3"/>
          <w:type w:val="nextPage"/>
          <w:pgSz w:w="11906" w:h="16838"/>
          <w:pgMar w:left="1418" w:right="851" w:gutter="0" w:header="709" w:top="1134" w:footer="0" w:bottom="1134"/>
          <w:pgNumType w:fmt="decimal"/>
          <w:formProt w:val="false"/>
          <w:titlePg/>
          <w:textDirection w:val="lrTb"/>
          <w:docGrid w:type="default" w:linePitch="299" w:charSpace="0"/>
        </w:sectPr>
        <w:pStyle w:val="Normal"/>
        <w:spacing w:lineRule="auto" w:line="360" w:before="0" w:after="0"/>
        <w:ind w:firstLine="709"/>
        <w:jc w:val="both"/>
        <w:rPr>
          <w:rFonts w:ascii="Times New Roman" w:hAnsi="Times New Roman" w:cs="Times New Roman"/>
          <w:sz w:val="28"/>
          <w:szCs w:val="28"/>
          <w:lang w:eastAsia="ru-RU"/>
        </w:rPr>
      </w:pPr>
      <w:r>
        <w:rPr>
          <w:rFonts w:cs="Times New Roman" w:ascii="Times New Roman" w:hAnsi="Times New Roman"/>
          <w:sz w:val="28"/>
          <w:szCs w:val="28"/>
          <w:lang w:eastAsia="ru-RU"/>
        </w:rPr>
        <w:t>5.3. Администрация Дальнереченского муниципального округа предоставляет в Министерство труда и социальной политики Приморского края информацию о производственном травматизме и количестве пострадавших, в результате несчастных случаев на производстве, на территории Дальнереченского муниципального округа, ежеквартально не позднее 15-го числа месяца, следующего за отчетным периодом в отчете о ходе осуществления отдельных государственных полномочий по государственному управлению охраной труда.</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lang w:eastAsia="ru-RU"/>
        </w:rPr>
        <w:t xml:space="preserve">                                                                                                                                 </w:t>
      </w:r>
      <w:r>
        <w:rPr>
          <w:rFonts w:cs="Times New Roman" w:ascii="Times New Roman" w:hAnsi="Times New Roman"/>
          <w:sz w:val="28"/>
          <w:szCs w:val="28"/>
          <w:lang w:eastAsia="ru-RU"/>
        </w:rPr>
        <w:t>Приложение № 1</w:t>
      </w:r>
      <w:r>
        <w:rPr>
          <w:rFonts w:cs="Times New Roman" w:ascii="Times New Roman" w:hAnsi="Times New Roman"/>
          <w:sz w:val="28"/>
          <w:szCs w:val="28"/>
        </w:rPr>
        <w:t xml:space="preserve">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к Порядку осуществления  отдельных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государственных полномочий по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государственному управлению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охраной труда на территории                                                                                                                                                                </w:t>
      </w:r>
    </w:p>
    <w:p>
      <w:pPr>
        <w:pStyle w:val="Normal"/>
        <w:spacing w:lineRule="auto" w:line="240" w:before="0" w:after="0"/>
        <w:rPr>
          <w:rFonts w:ascii="Times New Roman" w:hAnsi="Times New Roman" w:cs="Times New Roman"/>
          <w:sz w:val="28"/>
          <w:szCs w:val="28"/>
          <w:lang w:eastAsia="ru-RU"/>
        </w:rPr>
      </w:pPr>
      <w:r>
        <w:rPr>
          <w:rFonts w:cs="Times New Roman" w:ascii="Times New Roman" w:hAnsi="Times New Roman"/>
          <w:sz w:val="28"/>
          <w:szCs w:val="28"/>
        </w:rPr>
        <w:t xml:space="preserve">                                                                                                                                      </w:t>
      </w:r>
      <w:r>
        <w:rPr>
          <w:rFonts w:cs="Times New Roman" w:ascii="Times New Roman" w:hAnsi="Times New Roman"/>
          <w:sz w:val="28"/>
          <w:szCs w:val="28"/>
        </w:rPr>
        <w:t>Дальнереченского муниципального округа</w:t>
      </w:r>
    </w:p>
    <w:p>
      <w:pPr>
        <w:pStyle w:val="BodyText"/>
        <w:tabs>
          <w:tab w:val="clear" w:pos="708"/>
          <w:tab w:val="left" w:pos="2520" w:leader="none"/>
        </w:tabs>
        <w:spacing w:before="0" w:after="0"/>
        <w:jc w:val="center"/>
        <w:rPr>
          <w:b/>
          <w:spacing w:val="2"/>
          <w:kern w:val="2"/>
          <w:sz w:val="28"/>
          <w:szCs w:val="28"/>
        </w:rPr>
      </w:pPr>
      <w:r>
        <w:rPr>
          <w:b/>
          <w:spacing w:val="2"/>
          <w:kern w:val="2"/>
          <w:sz w:val="28"/>
          <w:szCs w:val="28"/>
        </w:rPr>
      </w:r>
    </w:p>
    <w:p>
      <w:pPr>
        <w:pStyle w:val="BodyText"/>
        <w:tabs>
          <w:tab w:val="clear" w:pos="708"/>
          <w:tab w:val="left" w:pos="2520" w:leader="none"/>
        </w:tabs>
        <w:spacing w:before="0" w:after="0"/>
        <w:jc w:val="center"/>
        <w:rPr>
          <w:b/>
          <w:spacing w:val="2"/>
          <w:kern w:val="2"/>
          <w:sz w:val="28"/>
          <w:szCs w:val="28"/>
        </w:rPr>
      </w:pPr>
      <w:r>
        <w:rPr>
          <w:b/>
          <w:spacing w:val="2"/>
          <w:kern w:val="2"/>
          <w:sz w:val="28"/>
          <w:szCs w:val="28"/>
        </w:rPr>
        <w:t xml:space="preserve">ИНФОРМАЦИЯ </w:t>
      </w:r>
    </w:p>
    <w:p>
      <w:pPr>
        <w:pStyle w:val="BodyText"/>
        <w:tabs>
          <w:tab w:val="clear" w:pos="708"/>
          <w:tab w:val="left" w:pos="2520" w:leader="none"/>
        </w:tabs>
        <w:spacing w:before="0" w:after="0"/>
        <w:jc w:val="center"/>
        <w:rPr>
          <w:b/>
          <w:bCs/>
          <w:spacing w:val="2"/>
          <w:kern w:val="2"/>
          <w:sz w:val="28"/>
          <w:szCs w:val="28"/>
        </w:rPr>
      </w:pPr>
      <w:r>
        <w:rPr>
          <w:b/>
          <w:bCs/>
          <w:spacing w:val="2"/>
          <w:kern w:val="2"/>
          <w:sz w:val="28"/>
          <w:szCs w:val="28"/>
        </w:rPr>
        <w:t xml:space="preserve">по обучению по охране труда руководителей, главных специалистов,  специалистов </w:t>
      </w:r>
    </w:p>
    <w:p>
      <w:pPr>
        <w:pStyle w:val="BodyText"/>
        <w:tabs>
          <w:tab w:val="clear" w:pos="708"/>
          <w:tab w:val="left" w:pos="2520" w:leader="none"/>
        </w:tabs>
        <w:spacing w:before="0" w:after="0"/>
        <w:jc w:val="center"/>
        <w:rPr>
          <w:b/>
          <w:bCs/>
          <w:spacing w:val="2"/>
          <w:kern w:val="2"/>
          <w:sz w:val="28"/>
          <w:szCs w:val="28"/>
        </w:rPr>
      </w:pPr>
      <w:r>
        <w:rPr>
          <w:b/>
          <w:bCs/>
          <w:spacing w:val="2"/>
          <w:kern w:val="2"/>
          <w:sz w:val="28"/>
          <w:szCs w:val="28"/>
        </w:rPr>
        <w:t>и общественного актива по охране труда на территории Дальнереченского муниципального округа</w:t>
      </w:r>
    </w:p>
    <w:p>
      <w:pPr>
        <w:pStyle w:val="BodyText"/>
        <w:tabs>
          <w:tab w:val="clear" w:pos="708"/>
          <w:tab w:val="left" w:pos="2520" w:leader="none"/>
        </w:tabs>
        <w:spacing w:before="0" w:after="0"/>
        <w:jc w:val="center"/>
        <w:rPr>
          <w:bCs/>
          <w:spacing w:val="2"/>
          <w:kern w:val="2"/>
          <w:sz w:val="16"/>
          <w:szCs w:val="16"/>
        </w:rPr>
      </w:pPr>
      <w:r>
        <w:rPr>
          <w:bCs/>
          <w:spacing w:val="2"/>
          <w:kern w:val="2"/>
          <w:sz w:val="28"/>
          <w:szCs w:val="28"/>
        </w:rPr>
        <w:t xml:space="preserve">_______________________________________________________________за ____________________ 20___ г. </w:t>
      </w:r>
    </w:p>
    <w:p>
      <w:pPr>
        <w:pStyle w:val="Normal"/>
        <w:tabs>
          <w:tab w:val="clear" w:pos="708"/>
          <w:tab w:val="left" w:pos="2520" w:leader="none"/>
        </w:tabs>
        <w:jc w:val="center"/>
        <w:rPr>
          <w:rFonts w:ascii="Times New Roman" w:hAnsi="Times New Roman" w:cs="Times New Roman"/>
          <w:bCs/>
        </w:rPr>
      </w:pPr>
      <w:r>
        <w:rPr>
          <w:rFonts w:cs="Times New Roman" w:ascii="Times New Roman" w:hAnsi="Times New Roman"/>
          <w:bCs/>
          <w:spacing w:val="2"/>
          <w:kern w:val="2"/>
          <w:sz w:val="16"/>
          <w:szCs w:val="16"/>
        </w:rPr>
        <w:t xml:space="preserve">                                          </w:t>
      </w:r>
      <w:r>
        <w:rPr>
          <w:rFonts w:cs="Times New Roman" w:ascii="Times New Roman" w:hAnsi="Times New Roman"/>
          <w:bCs/>
          <w:spacing w:val="2"/>
          <w:kern w:val="2"/>
          <w:sz w:val="16"/>
          <w:szCs w:val="16"/>
        </w:rPr>
        <w:t>Наименование организации                                                                                                               (</w:t>
      </w:r>
      <w:r>
        <w:rPr>
          <w:rFonts w:cs="Times New Roman" w:ascii="Times New Roman" w:hAnsi="Times New Roman"/>
          <w:bCs/>
          <w:spacing w:val="2"/>
          <w:kern w:val="2"/>
          <w:sz w:val="16"/>
          <w:szCs w:val="16"/>
          <w:lang w:val="en-US"/>
        </w:rPr>
        <w:t>I</w:t>
      </w:r>
      <w:r>
        <w:rPr>
          <w:rFonts w:cs="Times New Roman" w:ascii="Times New Roman" w:hAnsi="Times New Roman"/>
          <w:bCs/>
          <w:spacing w:val="2"/>
          <w:kern w:val="2"/>
          <w:sz w:val="16"/>
          <w:szCs w:val="16"/>
        </w:rPr>
        <w:t xml:space="preserve"> квартал, полугодие, 9 месяцев, год)</w:t>
      </w:r>
    </w:p>
    <w:tbl>
      <w:tblPr>
        <w:tblW w:w="1456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34"/>
        <w:gridCol w:w="1841"/>
        <w:gridCol w:w="2127"/>
        <w:gridCol w:w="3686"/>
        <w:gridCol w:w="2125"/>
        <w:gridCol w:w="1419"/>
        <w:gridCol w:w="1701"/>
        <w:gridCol w:w="1132"/>
      </w:tblGrid>
      <w:tr>
        <w:trPr/>
        <w:tc>
          <w:tcPr>
            <w:tcW w:w="5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 xml:space="preserve">№ </w:t>
            </w:r>
            <w:r>
              <w:rPr>
                <w:rFonts w:cs="Times New Roman" w:ascii="Times New Roman" w:hAnsi="Times New Roman"/>
                <w:sz w:val="24"/>
                <w:szCs w:val="24"/>
                <w:lang w:eastAsia="ru-RU"/>
              </w:rPr>
              <w:t>п/п</w:t>
            </w:r>
          </w:p>
        </w:tc>
        <w:tc>
          <w:tcPr>
            <w:tcW w:w="184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Наименование организации</w:t>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Обучено по общим вопросам охраны труда и функционирования системы управления охраной труда (п. 46 «а» постановления Правительства               № 2464), чел.</w:t>
            </w:r>
          </w:p>
        </w:tc>
        <w:tc>
          <w:tcPr>
            <w:tcW w:w="36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Обучено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w:t>
            </w:r>
          </w:p>
          <w:p>
            <w:pPr>
              <w:pStyle w:val="Normal"/>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(п. 46 «б» постановления Правительства № 2464), чел.</w:t>
            </w:r>
          </w:p>
        </w:tc>
        <w:tc>
          <w:tcPr>
            <w:tcW w:w="212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Обучено безопасным методам и приемам выполнения работ повышенной опасности</w:t>
            </w:r>
          </w:p>
          <w:p>
            <w:pPr>
              <w:pStyle w:val="Normal"/>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(п. 46 «в» постановления Правительства</w:t>
            </w:r>
          </w:p>
          <w:p>
            <w:pPr>
              <w:pStyle w:val="Normal"/>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 xml:space="preserve">№ </w:t>
            </w:r>
            <w:r>
              <w:rPr>
                <w:rFonts w:cs="Times New Roman" w:ascii="Times New Roman" w:hAnsi="Times New Roman"/>
                <w:sz w:val="24"/>
                <w:szCs w:val="24"/>
                <w:lang w:eastAsia="ru-RU"/>
              </w:rPr>
              <w:t>2464), чел.</w:t>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Обучено по использованию (применению) средств индивидуальной защиты, чел.</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Обучено по оказанию первой помощи пострадавшим на производстве, чел.</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ИТОГО</w:t>
            </w:r>
          </w:p>
        </w:tc>
      </w:tr>
      <w:tr>
        <w:trPr/>
        <w:tc>
          <w:tcPr>
            <w:tcW w:w="5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t>1</w:t>
            </w:r>
          </w:p>
        </w:tc>
        <w:tc>
          <w:tcPr>
            <w:tcW w:w="184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6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212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r>
      <w:tr>
        <w:trPr/>
        <w:tc>
          <w:tcPr>
            <w:tcW w:w="53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184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b/>
                <w:sz w:val="24"/>
                <w:szCs w:val="24"/>
                <w:lang w:eastAsia="ru-RU"/>
              </w:rPr>
            </w:pPr>
            <w:r>
              <w:rPr>
                <w:rFonts w:cs="Times New Roman" w:ascii="Times New Roman" w:hAnsi="Times New Roman"/>
                <w:b/>
                <w:sz w:val="24"/>
                <w:szCs w:val="24"/>
                <w:lang w:eastAsia="ru-RU"/>
              </w:rPr>
              <w:t>ИТОГО:</w:t>
            </w:r>
          </w:p>
        </w:tc>
        <w:tc>
          <w:tcPr>
            <w:tcW w:w="212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36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212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141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cs="Times New Roman"/>
                <w:sz w:val="24"/>
                <w:szCs w:val="24"/>
                <w:lang w:eastAsia="ru-RU"/>
              </w:rPr>
            </w:pPr>
            <w:r>
              <w:rPr>
                <w:rFonts w:cs="Times New Roman" w:ascii="Times New Roman" w:hAnsi="Times New Roman"/>
                <w:sz w:val="24"/>
                <w:szCs w:val="24"/>
                <w:lang w:eastAsia="ru-RU"/>
              </w:rPr>
            </w:r>
          </w:p>
        </w:tc>
      </w:tr>
    </w:tbl>
    <w:p>
      <w:pPr>
        <w:pStyle w:val="Normal"/>
        <w:spacing w:lineRule="auto" w:line="240" w:before="0" w:after="0"/>
        <w:jc w:val="both"/>
        <w:rPr>
          <w:rFonts w:ascii="Times New Roman" w:hAnsi="Times New Roman" w:cs="Times New Roman"/>
        </w:rPr>
      </w:pPr>
      <w:r>
        <w:rPr>
          <w:rFonts w:cs="Times New Roman" w:ascii="Times New Roman" w:hAnsi="Times New Roman"/>
        </w:rPr>
        <w:t xml:space="preserve">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Руководитель организации ______________________________________________</w:t>
      </w:r>
    </w:p>
    <w:p>
      <w:pPr>
        <w:pStyle w:val="Normal"/>
        <w:spacing w:lineRule="auto" w:line="240" w:before="0" w:after="0"/>
        <w:ind w:firstLine="851"/>
        <w:jc w:val="both"/>
        <w:rPr>
          <w:rFonts w:ascii="Times New Roman" w:hAnsi="Times New Roman" w:cs="Times New Roman"/>
          <w:sz w:val="24"/>
          <w:szCs w:val="24"/>
        </w:rPr>
      </w:pPr>
      <w:r>
        <w:rPr>
          <w:rFonts w:cs="Times New Roman" w:ascii="Times New Roman" w:hAnsi="Times New Roman"/>
          <w:sz w:val="28"/>
          <w:szCs w:val="28"/>
        </w:rPr>
        <w:t xml:space="preserve">                                         </w:t>
      </w:r>
      <w:r>
        <w:rPr>
          <w:rFonts w:cs="Times New Roman" w:ascii="Times New Roman" w:hAnsi="Times New Roman"/>
          <w:sz w:val="24"/>
          <w:szCs w:val="24"/>
        </w:rPr>
        <w:t xml:space="preserve">   </w:t>
      </w:r>
      <w:r>
        <w:rPr>
          <w:rFonts w:cs="Times New Roman" w:ascii="Times New Roman" w:hAnsi="Times New Roman"/>
          <w:sz w:val="24"/>
          <w:szCs w:val="24"/>
        </w:rPr>
        <w:t xml:space="preserve">(подпись)                                              (Ф.И.О.)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Исполнитель: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телефон:</w:t>
      </w:r>
    </w:p>
    <w:p>
      <w:pPr>
        <w:sectPr>
          <w:headerReference w:type="default" r:id="rId4"/>
          <w:headerReference w:type="first" r:id="rId5"/>
          <w:type w:val="nextPage"/>
          <w:pgSz w:orient="landscape" w:w="16838" w:h="11906"/>
          <w:pgMar w:left="1134" w:right="1134" w:gutter="0" w:header="709" w:top="1418" w:footer="0" w:bottom="851"/>
          <w:pgNumType w:fmt="decimal"/>
          <w:formProt w:val="false"/>
          <w:textDirection w:val="lrTb"/>
          <w:docGrid w:type="default" w:linePitch="299" w:charSpace="0"/>
        </w:sect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lang w:val="en-US"/>
        </w:rPr>
        <w:t>Email</w:t>
      </w:r>
      <w:r>
        <w:rPr>
          <w:rFonts w:cs="Times New Roman" w:ascii="Times New Roman" w:hAnsi="Times New Roman"/>
          <w:sz w:val="24"/>
          <w:szCs w:val="24"/>
        </w:rPr>
        <w:t>:</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lang w:eastAsia="ru-RU"/>
        </w:rPr>
        <w:t xml:space="preserve">                                                                  </w:t>
      </w:r>
      <w:r>
        <w:rPr>
          <w:rFonts w:cs="Times New Roman" w:ascii="Times New Roman" w:hAnsi="Times New Roman"/>
          <w:sz w:val="28"/>
          <w:szCs w:val="28"/>
          <w:lang w:eastAsia="ru-RU"/>
        </w:rPr>
        <w:t>Приложение № 2</w:t>
      </w:r>
      <w:r>
        <w:rPr>
          <w:rFonts w:cs="Times New Roman" w:ascii="Times New Roman" w:hAnsi="Times New Roman"/>
          <w:sz w:val="28"/>
          <w:szCs w:val="28"/>
        </w:rPr>
        <w:t xml:space="preserve">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к Порядку осуществления  отдельных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государственных полномочий по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государственному управлению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охраной труда на территории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Дальнереченского муниципального округа</w:t>
      </w:r>
    </w:p>
    <w:p>
      <w:pPr>
        <w:pStyle w:val="Normal"/>
        <w:spacing w:lineRule="auto" w:line="240" w:before="0" w:after="0"/>
        <w:jc w:val="center"/>
        <w:rPr>
          <w:rFonts w:ascii="Times New Roman" w:hAnsi="Times New Roman" w:cs="Times New Roman"/>
          <w:b/>
          <w:sz w:val="21"/>
          <w:szCs w:val="21"/>
        </w:rPr>
      </w:pPr>
      <w:r>
        <w:rPr>
          <w:rFonts w:cs="Times New Roman" w:ascii="Times New Roman" w:hAnsi="Times New Roman"/>
          <w:b/>
          <w:sz w:val="21"/>
          <w:szCs w:val="21"/>
        </w:rPr>
        <w:t xml:space="preserve">                                                                                                         </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ИНФОРМАЦИЯ</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 xml:space="preserve">о состоянии  условий  и охраны труда </w:t>
      </w:r>
    </w:p>
    <w:p>
      <w:pPr>
        <w:pStyle w:val="Normal"/>
        <w:pBdr>
          <w:bottom w:val="single" w:sz="12" w:space="1" w:color="000000"/>
        </w:pBdr>
        <w:spacing w:lineRule="auto" w:line="240" w:before="0" w:after="0"/>
        <w:jc w:val="center"/>
        <w:rPr>
          <w:rFonts w:ascii="Times New Roman" w:hAnsi="Times New Roman" w:cs="Times New Roman"/>
          <w:sz w:val="21"/>
          <w:szCs w:val="21"/>
        </w:rPr>
      </w:pPr>
      <w:r>
        <w:rPr>
          <w:rFonts w:cs="Times New Roman" w:ascii="Times New Roman" w:hAnsi="Times New Roman"/>
          <w:sz w:val="28"/>
          <w:szCs w:val="28"/>
        </w:rPr>
        <w:t>в</w:t>
      </w:r>
      <w:r>
        <w:rPr>
          <w:rFonts w:cs="Times New Roman" w:ascii="Times New Roman" w:hAnsi="Times New Roman"/>
          <w:sz w:val="21"/>
          <w:szCs w:val="21"/>
        </w:rPr>
        <w:t xml:space="preserve">_________________________________________________________________________________ </w:t>
      </w:r>
    </w:p>
    <w:p>
      <w:pPr>
        <w:pStyle w:val="Normal"/>
        <w:pBdr>
          <w:bottom w:val="single" w:sz="12" w:space="1" w:color="000000"/>
        </w:pBdr>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(наименование организации)</w:t>
      </w:r>
    </w:p>
    <w:p>
      <w:pPr>
        <w:pStyle w:val="Normal"/>
        <w:pBdr>
          <w:bottom w:val="single" w:sz="12" w:space="1" w:color="000000"/>
        </w:pBdr>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за _____квартал 20___г.</w:t>
      </w:r>
    </w:p>
    <w:p>
      <w:pPr>
        <w:pStyle w:val="Normal"/>
        <w:pBdr>
          <w:bottom w:val="single" w:sz="12" w:space="1" w:color="000000"/>
        </w:pBdr>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(отчётный период)</w:t>
      </w:r>
    </w:p>
    <w:tbl>
      <w:tblPr>
        <w:tblW w:w="10092"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816"/>
        <w:gridCol w:w="7169"/>
        <w:gridCol w:w="2107"/>
      </w:tblGrid>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п/п</w:t>
            </w:r>
          </w:p>
        </w:tc>
        <w:tc>
          <w:tcPr>
            <w:tcW w:w="7169"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Наименование показателей</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Количественная оценка показателей</w:t>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w:t>
            </w:r>
          </w:p>
        </w:tc>
      </w:tr>
      <w:tr>
        <w:trPr>
          <w:trHeight w:val="493" w:hRule="atLeast"/>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1</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t>Сведения об организации:</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полное наименование организации</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200" w:hRule="atLeast"/>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ОКВЭД</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163" w:hRule="atLeast"/>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юридический адрес</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196" w:hRule="atLeast"/>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1.3</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почтовый адрес</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77" w:hRule="atLeast"/>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1.4</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фамилия, имя, отчество руководителя</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1.5</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телефон/факс</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1.6</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lang w:val="en-US"/>
              </w:rPr>
              <w:t>Email:</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2</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t>Численность работающих в организации, всего (чел.):</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в том числе:</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2.1</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женщин</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2.2</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подростков</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3</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t>В организации имеются:</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3.1</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специалист по охране труда,  освобожденный от других обязанностей</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(ф.и.о.)</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3.1.1</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Ф.И.О. лица, на которого приказом по организации возложены обязанности специалиста по охране труда (дата  прохождения обучения по охране труда)</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136" w:hRule="atLeast"/>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3.2</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комиссия (комитет) по проверке знаний требований охраны труда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(должность, ф.и.о., дата  прохождения обучения по охране труда)</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185" w:hRule="atLeast"/>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3.2.1</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рассмотрено комиссией (комитетом) вопросов по охране труда</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493" w:hRule="atLeast"/>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3.3</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уполномоченные (доверенные) лица по охране труда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(ф.и.о., дата  прохождения обучения по охране труда)</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208" w:hRule="atLeast"/>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3.4</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кабинет (уголок, стенд) по охране труда  (да/нет)</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208" w:hRule="atLeast"/>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3.5</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локальный нормативный акт по управлению охраной труда (положение, приказ и т.д.) (да/нет)</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208" w:hRule="atLeast"/>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3.6</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комплект нормативных правовых актов, содержащих требования охраны труда в соответствии со спецификой деятельности  (да/нет)</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204" w:hRule="atLeast"/>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4</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t>Количество рабочих мест в организации, всего:</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216" w:hRule="atLeast"/>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4.1</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из них с вредными условиями труда</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216" w:hRule="atLeast"/>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4.2</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численность работников, работающих на рабочих местах с вредными условиями труда, всего:</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231" w:hRule="atLeast"/>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4.3</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из них женщин</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428" w:hRule="atLeast"/>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5</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t>Спецоценка рабочих мест по условиям труда: (год проведения, наименование лаборатории)</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6</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t>Количество рабочих мест, на которых  проведена спецоценка  рабочих мест по условиям труда – всего:</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из них с классами условий труда:</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6.1</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допустимыми</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6.2</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вредными, из них:</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6.3</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3 класса 1 степени</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6.4</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3 класса 2 степени</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6.5</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3 класса 3 степени</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6.6</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3 класса 4 степени</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6.7</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опасными</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6.8</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травмоопасными</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7</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t>Количество рабочих мест, на которых  проведена спецоценка  рабочих мест по условиям труда, на которых работают инвалиды</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8</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t>Наличие сертификата (экспертизы) соответствия работ по охране труда</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9</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t>Количество рабочих мест, в отношении которых представлена декларация о соответствии государственным нормативным требованиям</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10</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t>Количество рабочих мест, на которых проводится специальная оценка условий труда</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430" w:hRule="atLeast"/>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11</w:t>
            </w:r>
          </w:p>
        </w:tc>
        <w:tc>
          <w:tcPr>
            <w:tcW w:w="71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b/>
                <w:sz w:val="24"/>
                <w:szCs w:val="24"/>
              </w:rPr>
            </w:pPr>
            <w:r>
              <w:rPr>
                <w:rFonts w:cs="Times New Roman" w:ascii="Times New Roman" w:hAnsi="Times New Roman"/>
                <w:b/>
                <w:sz w:val="24"/>
                <w:szCs w:val="24"/>
              </w:rPr>
              <w:t>Количество рабочих мест, на которых планируется  проведение специальной оценки условий труда в текущем году</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12</w:t>
            </w:r>
          </w:p>
        </w:tc>
        <w:tc>
          <w:tcPr>
            <w:tcW w:w="71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b/>
                <w:sz w:val="24"/>
                <w:szCs w:val="24"/>
              </w:rPr>
            </w:pPr>
            <w:r>
              <w:rPr>
                <w:rFonts w:cs="Times New Roman" w:ascii="Times New Roman" w:hAnsi="Times New Roman"/>
                <w:b/>
                <w:sz w:val="24"/>
                <w:szCs w:val="24"/>
              </w:rPr>
              <w:t xml:space="preserve">Наличие соглашения (плана мероприятий) по улучшению условий и охраны труда </w:t>
            </w:r>
            <w:r>
              <w:rPr>
                <w:rFonts w:cs="Times New Roman" w:ascii="Times New Roman" w:hAnsi="Times New Roman"/>
                <w:sz w:val="24"/>
                <w:szCs w:val="24"/>
              </w:rPr>
              <w:t>(да/нет)</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12.1</w:t>
            </w:r>
          </w:p>
        </w:tc>
        <w:tc>
          <w:tcPr>
            <w:tcW w:w="71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Количество рабочих мест, на которых улучшены условия труда по результатам  специальной оценки условий труда</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13</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t>Реализация мероприятий по охране труда:</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13.1</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запланировано (тыс. рублей)</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13.2</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освоено (тыс. рублей)</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71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в том числе:</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13.2.1</w:t>
            </w:r>
          </w:p>
        </w:tc>
        <w:tc>
          <w:tcPr>
            <w:tcW w:w="71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 льготы и компенсации</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13.2.2</w:t>
            </w:r>
          </w:p>
        </w:tc>
        <w:tc>
          <w:tcPr>
            <w:tcW w:w="71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 спецодежду, спецобувь и другие средства индивидуальной защиты</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13.2.3</w:t>
            </w:r>
          </w:p>
        </w:tc>
        <w:tc>
          <w:tcPr>
            <w:tcW w:w="71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 медицинские осмотры</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13.2.4</w:t>
            </w:r>
          </w:p>
        </w:tc>
        <w:tc>
          <w:tcPr>
            <w:tcW w:w="71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 специальную оценку условий труда</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13.2.5</w:t>
            </w:r>
          </w:p>
        </w:tc>
        <w:tc>
          <w:tcPr>
            <w:tcW w:w="71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на другие мероприятия</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14</w:t>
            </w:r>
          </w:p>
        </w:tc>
        <w:tc>
          <w:tcPr>
            <w:tcW w:w="71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b/>
                <w:sz w:val="24"/>
                <w:szCs w:val="24"/>
              </w:rPr>
            </w:pPr>
            <w:r>
              <w:rPr>
                <w:rFonts w:cs="Times New Roman" w:ascii="Times New Roman" w:hAnsi="Times New Roman"/>
                <w:b/>
                <w:sz w:val="24"/>
                <w:szCs w:val="24"/>
              </w:rPr>
              <w:t>Обучено по охране труда в учебных центрах за счет средств работодателя, всего:</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71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в том числе:</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14.1</w:t>
            </w:r>
          </w:p>
        </w:tc>
        <w:tc>
          <w:tcPr>
            <w:tcW w:w="71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руководитель (дата обучения, наименование учебного центра)</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14.2</w:t>
            </w:r>
          </w:p>
        </w:tc>
        <w:tc>
          <w:tcPr>
            <w:tcW w:w="71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главные специалисты (дата обучения, наименование учебного центра)</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14.3</w:t>
            </w:r>
          </w:p>
        </w:tc>
        <w:tc>
          <w:tcPr>
            <w:tcW w:w="71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специалист по охране труда (дата обучения, наименование учебного центра)</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14.4</w:t>
            </w:r>
          </w:p>
        </w:tc>
        <w:tc>
          <w:tcPr>
            <w:tcW w:w="71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специалисты (дата обучения, наименование учебного центра)</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15</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t>Обучено по охране труда  за отчетный период, всего:</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
          </w:p>
        </w:tc>
      </w:tr>
      <w:tr>
        <w:trPr>
          <w:trHeight w:val="252" w:hRule="atLeast"/>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15.1</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В организации, всего:</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240" w:hRule="atLeast"/>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
                <w:sz w:val="24"/>
                <w:szCs w:val="24"/>
              </w:rPr>
            </w:pPr>
            <w:r>
              <w:rPr>
                <w:rFonts w:cs="Times New Roman" w:ascii="Times New Roman" w:hAnsi="Times New Roman"/>
                <w:sz w:val="24"/>
                <w:szCs w:val="24"/>
              </w:rPr>
              <w:t>в том числе:</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15.1.1</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 общим вопросам охраны труда и функционирования системы управления охраной труда (п. 46 а) постановления Правительства  № 2464)</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15.1.2</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 46 б) постановления Правительства № 2464)</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15.1.3</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Безопасным методам и приемам выполнения работ повышенной опасности (п. 46 в) постановления Правительства № 2464)</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276" w:hRule="atLeast"/>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15.2</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В лицензированном центре по охране труда, всего:</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204" w:hRule="atLeast"/>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в том числе:</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15.2.1</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 общим вопросам охраны труда и функционирования системы управления охраной труда (п. 46 а) постановления Правительства  № 2464)</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15.2.2</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 46 б) постановления Правительства № 2464)</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407" w:hRule="atLeast"/>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15.2.3</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Безопасным методам и приемам выполнения работ повышенной опасности (п. 46 в) постановления Правительства № 2464)</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
          </w:p>
        </w:tc>
      </w:tr>
      <w:tr>
        <w:trPr>
          <w:trHeight w:val="118" w:hRule="atLeast"/>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16</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Требуется обучить, всего:</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180" w:hRule="atLeast"/>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
                <w:sz w:val="24"/>
                <w:szCs w:val="24"/>
              </w:rPr>
            </w:pPr>
            <w:r>
              <w:rPr>
                <w:rFonts w:cs="Times New Roman" w:ascii="Times New Roman" w:hAnsi="Times New Roman"/>
                <w:sz w:val="24"/>
                <w:szCs w:val="24"/>
              </w:rPr>
              <w:t>в том числе:</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16.1</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 общим вопросам охраны труда и функционирования системы управления охраной труда (п. 46 а) постановления Правительства  № 2464)</w:t>
            </w:r>
          </w:p>
        </w:tc>
        <w:tc>
          <w:tcPr>
            <w:tcW w:w="210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795" w:leader="none"/>
                <w:tab w:val="center" w:pos="891" w:leader="none"/>
              </w:tabs>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16.2</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 46 б) постановления Правительства № 2464)</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493" w:hRule="atLeast"/>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16.3</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Безопасным методам и приемам выполнения работ повышенной опасности (п. 46 в) постановления Правительства № 2464)</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17</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Обучено правилам использования ( применения) СИЗ</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18</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t>Обучено оказанию первой помощи пострадавшим на производстве, чел.</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493" w:hRule="atLeast"/>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19</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
                <w:i/>
                <w:i/>
                <w:color w:val="FF0000"/>
                <w:sz w:val="24"/>
                <w:szCs w:val="24"/>
              </w:rPr>
            </w:pPr>
            <w:r>
              <w:rPr>
                <w:rFonts w:cs="Times New Roman" w:ascii="Times New Roman" w:hAnsi="Times New Roman"/>
                <w:b/>
                <w:sz w:val="24"/>
                <w:szCs w:val="24"/>
              </w:rPr>
              <w:t>Требуется обучить оказанию первой помощи пострадавшим на производстве, чел.</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167" w:hRule="atLeast"/>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20</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Число пострадавших на производстве, всего:</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204" w:hRule="atLeast"/>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
                <w:sz w:val="24"/>
                <w:szCs w:val="24"/>
              </w:rPr>
            </w:pPr>
            <w:r>
              <w:rPr>
                <w:rFonts w:cs="Times New Roman" w:ascii="Times New Roman" w:hAnsi="Times New Roman"/>
                <w:sz w:val="24"/>
                <w:szCs w:val="24"/>
              </w:rPr>
              <w:t>в том числе:</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20.1</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со смертельным исходом</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20.2</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с тяжелыми последствиями</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20.3</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групповых</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20.4</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прочих</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21</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t>Количество дней нетрудоспособности, пострадавших  на производстве работников,  при несчастных случаях</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22</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t>Страховые выплаты и дополнительные расходы, связанные с несчастными случаями</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23</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t>Количество зарегистрированных микротравм/ число пострадавших</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24</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t>Количество выявленных впервые профессиональных заболеваний</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25</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t xml:space="preserve">Разрешено использовать средства </w:t>
            </w:r>
            <w:r>
              <w:rPr>
                <w:rFonts w:cs="Times New Roman" w:ascii="Times New Roman" w:hAnsi="Times New Roman"/>
                <w:b/>
                <w:spacing w:val="-1"/>
                <w:sz w:val="24"/>
                <w:szCs w:val="24"/>
              </w:rPr>
              <w:t>регионального  ОСФР</w:t>
            </w:r>
            <w:r>
              <w:rPr>
                <w:rFonts w:cs="Times New Roman" w:ascii="Times New Roman" w:hAnsi="Times New Roman"/>
                <w:b/>
                <w:sz w:val="24"/>
                <w:szCs w:val="24"/>
              </w:rPr>
              <w:t xml:space="preserve">  на предупредительные меры по сокращению производственного травматизма и профессиональной заболеваемости на сумму, руб.</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26</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t xml:space="preserve">Освоено средств на предупредительные меры по сокращению производственного травматизма и профессиональной заболеваемости, выделенных из </w:t>
            </w:r>
            <w:r>
              <w:rPr>
                <w:rFonts w:cs="Times New Roman" w:ascii="Times New Roman" w:hAnsi="Times New Roman"/>
                <w:b/>
                <w:spacing w:val="-1"/>
                <w:sz w:val="24"/>
                <w:szCs w:val="24"/>
              </w:rPr>
              <w:t>регионального  ОСФР</w:t>
            </w:r>
            <w:r>
              <w:rPr>
                <w:rFonts w:cs="Times New Roman" w:ascii="Times New Roman" w:hAnsi="Times New Roman"/>
                <w:b/>
                <w:sz w:val="24"/>
                <w:szCs w:val="24"/>
              </w:rPr>
              <w:t>,  всего руб.</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27</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t>Информация о получении скидки к страховым тарифам на обязательное социальное страхование от несчастных случаев на производстве и профессиональных заболеваний</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28</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t>Информация о получении надбавки к страховым тарифам на обязательное социальное страхование от несчастных случаев на производстве и профессиональных заболеваний</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29</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t>Число работников, подлежащих периодическому медицинскому осмотру, чел.</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в том числе:</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29.1</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работники, занятые на работах с вредными  (опасными) условиями труда, чел.</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30</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t>Число работников, прошедших периодический медицинский осмотр, чел.</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в том числе:</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30.1</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работники, занятые на работах с вредными  (опасными) условиями труда, чел.</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696" w:hRule="atLeast"/>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31</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t xml:space="preserve">Внедрение, использование передового опыта </w:t>
            </w:r>
            <w:r>
              <w:rPr>
                <w:rFonts w:cs="Times New Roman" w:ascii="Times New Roman" w:hAnsi="Times New Roman"/>
                <w:sz w:val="24"/>
                <w:szCs w:val="24"/>
              </w:rPr>
              <w:t xml:space="preserve">(нововведений технологических процессов, достижений техники) </w:t>
            </w:r>
            <w:r>
              <w:rPr>
                <w:rFonts w:cs="Times New Roman" w:ascii="Times New Roman" w:hAnsi="Times New Roman"/>
                <w:b/>
                <w:sz w:val="24"/>
                <w:szCs w:val="24"/>
              </w:rPr>
              <w:t>в производство, улучшение условий труда</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504" w:hRule="atLeast"/>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32</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t xml:space="preserve">Наличие библиотеки лучших практик по охране труда </w:t>
            </w:r>
            <w:r>
              <w:rPr>
                <w:rFonts w:cs="Times New Roman" w:ascii="Times New Roman" w:hAnsi="Times New Roman"/>
                <w:sz w:val="24"/>
                <w:szCs w:val="24"/>
              </w:rPr>
              <w:t>(адрес сайта размещения библиотеки)</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289" w:hRule="atLeast"/>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33</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t>Наличие программы «Нулевой травматизм»</w:t>
            </w:r>
            <w:r>
              <w:rPr>
                <w:rFonts w:cs="Times New Roman" w:ascii="Times New Roman" w:hAnsi="Times New Roman"/>
                <w:sz w:val="24"/>
                <w:szCs w:val="24"/>
              </w:rPr>
              <w:t xml:space="preserve"> (да/нет, срок действия)</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409" w:hRule="atLeast"/>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34</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t xml:space="preserve">Наличие корпоративной программы «Поддержка работников с детьми и лиц с семейными обязанностями» </w:t>
            </w:r>
            <w:r>
              <w:rPr>
                <w:rFonts w:cs="Times New Roman" w:ascii="Times New Roman" w:hAnsi="Times New Roman"/>
                <w:sz w:val="24"/>
                <w:szCs w:val="24"/>
              </w:rPr>
              <w:t>(да/нет, срок действия)</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219" w:hRule="atLeast"/>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
                <w:sz w:val="24"/>
                <w:szCs w:val="24"/>
              </w:rPr>
            </w:pPr>
            <w:r>
              <w:rPr>
                <w:rFonts w:cs="Times New Roman" w:ascii="Times New Roman" w:hAnsi="Times New Roman"/>
                <w:sz w:val="24"/>
                <w:szCs w:val="24"/>
              </w:rPr>
              <w:t>по направлениям:</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219" w:hRule="atLeast"/>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34.1</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color w:val="000000"/>
                <w:spacing w:val="-3"/>
                <w:sz w:val="24"/>
                <w:szCs w:val="24"/>
              </w:rPr>
              <w:t>содействие в совмещении профессиональных и семейных обязанностей  (+/˗)</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219" w:hRule="atLeast"/>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34.2</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обеспечение соц. поддержки работников с семейными обязанностями семьи, материнства, отцовства и детства  </w:t>
            </w:r>
            <w:r>
              <w:rPr>
                <w:rFonts w:cs="Times New Roman" w:ascii="Times New Roman" w:hAnsi="Times New Roman"/>
                <w:color w:val="000000"/>
                <w:spacing w:val="-3"/>
                <w:sz w:val="24"/>
                <w:szCs w:val="24"/>
              </w:rPr>
              <w:t>(+/˗)</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219" w:hRule="atLeast"/>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34.3</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забота о здоровье работников и их детей  </w:t>
            </w:r>
            <w:r>
              <w:rPr>
                <w:rFonts w:cs="Times New Roman" w:ascii="Times New Roman" w:hAnsi="Times New Roman"/>
                <w:color w:val="000000"/>
                <w:spacing w:val="-3"/>
                <w:sz w:val="24"/>
                <w:szCs w:val="24"/>
              </w:rPr>
              <w:t>(+/˗)</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219" w:hRule="atLeast"/>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34.4</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укрепление и популяризация семейных ценностей   </w:t>
            </w:r>
            <w:r>
              <w:rPr>
                <w:rFonts w:cs="Times New Roman" w:ascii="Times New Roman" w:hAnsi="Times New Roman"/>
                <w:color w:val="000000"/>
                <w:spacing w:val="-3"/>
                <w:sz w:val="24"/>
                <w:szCs w:val="24"/>
              </w:rPr>
              <w:t>(+/˗)</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219" w:hRule="atLeast"/>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34.5</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принятые меры поддержки в организации  </w:t>
            </w:r>
            <w:r>
              <w:rPr>
                <w:rFonts w:cs="Times New Roman" w:ascii="Times New Roman" w:hAnsi="Times New Roman"/>
                <w:color w:val="000000"/>
                <w:spacing w:val="-3"/>
                <w:sz w:val="24"/>
                <w:szCs w:val="24"/>
              </w:rPr>
              <w:t>(+/˗)</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219" w:hRule="atLeast"/>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34.6</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количество</w:t>
            </w:r>
            <w:r>
              <w:rPr>
                <w:rFonts w:cs="Times New Roman" w:ascii="Times New Roman" w:hAnsi="Times New Roman"/>
                <w:color w:val="000000"/>
                <w:sz w:val="24"/>
                <w:szCs w:val="24"/>
              </w:rPr>
              <w:t xml:space="preserve"> работников, состоящих в зарегистрированном браке</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219" w:hRule="atLeast"/>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34.7</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количество</w:t>
            </w:r>
            <w:r>
              <w:rPr>
                <w:rFonts w:cs="Times New Roman" w:ascii="Times New Roman" w:hAnsi="Times New Roman"/>
                <w:color w:val="000000"/>
                <w:sz w:val="24"/>
                <w:szCs w:val="24"/>
              </w:rPr>
              <w:t xml:space="preserve"> детей в возрасте до 6 лет</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219" w:hRule="atLeast"/>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34.8</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количество детей всего</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503" w:hRule="atLeast"/>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35</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t>Наличие корпоративной программы «Укрепление здоровья сотрудников организации» (да/нет, срок действия)</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184" w:hRule="atLeast"/>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35.1</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
                <w:sz w:val="24"/>
                <w:szCs w:val="24"/>
              </w:rPr>
            </w:pPr>
            <w:r>
              <w:rPr>
                <w:rFonts w:cs="Times New Roman" w:ascii="Times New Roman" w:hAnsi="Times New Roman"/>
                <w:sz w:val="24"/>
                <w:szCs w:val="24"/>
              </w:rPr>
              <w:t>по направлению</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503" w:hRule="atLeast"/>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36</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t>Оценка профессиональных рисков (год проведения, наименование организации проводившей оценку)</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503" w:hRule="atLeast"/>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36.1</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Количество рабочих мест, на которых проведена  оценка профессиональных рисков</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279" w:hRule="atLeast"/>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37</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t>Внедрение системы управления охраной труда  (да/нет)</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269" w:hRule="atLeast"/>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37.1</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показатель эффективности внедрения системы управления охраной труда</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503" w:hRule="atLeast"/>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38</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t>Реализация прав работодателя в области охраны труда согласно ст. 214.2 ТК РФ</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195" w:hRule="atLeast"/>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
                <w:sz w:val="24"/>
                <w:szCs w:val="24"/>
              </w:rPr>
            </w:pPr>
            <w:r>
              <w:rPr>
                <w:rFonts w:cs="Times New Roman" w:ascii="Times New Roman" w:hAnsi="Times New Roman"/>
                <w:sz w:val="24"/>
                <w:szCs w:val="24"/>
              </w:rPr>
              <w:t>в том числе:</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503" w:hRule="atLeast"/>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38.1</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используются в целях контроля за безопасностью производства работ приборы, устройства, оборудование и (или) комплексы (системы) приборов, устройств, оборудования, обеспечивающие дистанционную видео-, аудио- или иную фиксацию процессов производства работ, обеспечивают хранение полученной информации  </w:t>
            </w:r>
            <w:r>
              <w:rPr>
                <w:rFonts w:cs="Times New Roman" w:ascii="Times New Roman" w:hAnsi="Times New Roman"/>
                <w:color w:val="000000"/>
                <w:spacing w:val="-3"/>
                <w:sz w:val="24"/>
                <w:szCs w:val="24"/>
              </w:rPr>
              <w:t>(+/˗)</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131" w:hRule="atLeast"/>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38.2</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ведётся электронный документооборот в области охраны труда  </w:t>
            </w:r>
            <w:r>
              <w:rPr>
                <w:rFonts w:cs="Times New Roman" w:ascii="Times New Roman" w:hAnsi="Times New Roman"/>
                <w:color w:val="000000"/>
                <w:spacing w:val="-3"/>
                <w:sz w:val="24"/>
                <w:szCs w:val="24"/>
              </w:rPr>
              <w:t>(+/˗)</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131" w:hRule="atLeast"/>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38.3</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предоставляется дистанционный доступ к наблюдению за безопасным производством работ, а также к базам электронных документов работодателя в области охраны труда федеральному органу исполнительной власти  </w:t>
            </w:r>
            <w:r>
              <w:rPr>
                <w:rFonts w:cs="Times New Roman" w:ascii="Times New Roman" w:hAnsi="Times New Roman"/>
                <w:color w:val="000000"/>
                <w:spacing w:val="-3"/>
                <w:sz w:val="24"/>
                <w:szCs w:val="24"/>
              </w:rPr>
              <w:t>(+/˗)</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177" w:hRule="atLeast"/>
        </w:trPr>
        <w:tc>
          <w:tcPr>
            <w:tcW w:w="8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39</w:t>
            </w:r>
          </w:p>
        </w:tc>
        <w:tc>
          <w:tcPr>
            <w:tcW w:w="71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t>Наличие коллективного договора (дата заключения, срок действия)</w:t>
            </w:r>
          </w:p>
        </w:tc>
        <w:tc>
          <w:tcPr>
            <w:tcW w:w="210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Руководитель     _________________       ____________________________</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8"/>
          <w:szCs w:val="28"/>
        </w:rPr>
        <w:t xml:space="preserve">                              </w:t>
      </w:r>
      <w:r>
        <w:rPr>
          <w:rFonts w:cs="Times New Roman" w:ascii="Times New Roman" w:hAnsi="Times New Roman"/>
          <w:sz w:val="24"/>
          <w:szCs w:val="24"/>
        </w:rPr>
        <w:t xml:space="preserve">   </w:t>
      </w:r>
      <w:r>
        <w:rPr>
          <w:rFonts w:cs="Times New Roman" w:ascii="Times New Roman" w:hAnsi="Times New Roman"/>
          <w:sz w:val="24"/>
          <w:szCs w:val="24"/>
        </w:rPr>
        <w:t>(подпись)                                                     (Ф.И.О.)</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Исполнитель: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телефон:</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lang w:val="en-US"/>
        </w:rPr>
        <w:t>Email</w:t>
      </w:r>
      <w:r>
        <w:rPr>
          <w:rFonts w:cs="Times New Roman" w:ascii="Times New Roman" w:hAnsi="Times New Roman"/>
          <w:sz w:val="24"/>
          <w:szCs w:val="24"/>
        </w:rPr>
        <w:t>:</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Основание предоставления информации:</w:t>
      </w:r>
      <w:r>
        <w:rPr>
          <w:rFonts w:cs="Times New Roman" w:ascii="Times New Roman" w:hAnsi="Times New Roman"/>
          <w:sz w:val="24"/>
          <w:szCs w:val="24"/>
        </w:rPr>
        <w:t xml:space="preserve"> Закон Приморского края от 09 ноября 2007 года №  153 – КЗ «О наделении органов местного самоуправления отдельными государственными полномочиями по государственному управлению охраной труда»</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Примечание</w:t>
      </w:r>
      <w:r>
        <w:rPr>
          <w:rFonts w:cs="Times New Roman" w:ascii="Times New Roman" w:hAnsi="Times New Roman"/>
          <w:sz w:val="24"/>
          <w:szCs w:val="24"/>
        </w:rPr>
        <w:t xml:space="preserve">: Информация предоставляется ежеквартально с нарастающим итогом  к 30 числу последнего месяца квартала (март, июнь, сентябрь, декабрь)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lang w:eastAsia="ru-RU"/>
        </w:rPr>
        <w:t xml:space="preserve">                                                                  </w:t>
      </w:r>
      <w:r>
        <w:rPr>
          <w:rFonts w:cs="Times New Roman" w:ascii="Times New Roman" w:hAnsi="Times New Roman"/>
          <w:sz w:val="28"/>
          <w:szCs w:val="28"/>
          <w:lang w:eastAsia="ru-RU"/>
        </w:rPr>
        <w:t>Приложение № 3</w:t>
      </w:r>
      <w:r>
        <w:rPr>
          <w:rFonts w:cs="Times New Roman" w:ascii="Times New Roman" w:hAnsi="Times New Roman"/>
          <w:sz w:val="28"/>
          <w:szCs w:val="28"/>
        </w:rPr>
        <w:t xml:space="preserve">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к Порядку осуществления  отдельных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государственных полномочий по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государственному управлению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охраной труда на территории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Дальнереченского муниципального округа</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jc w:val="center"/>
        <w:rPr>
          <w:rFonts w:ascii="Times New Roman" w:hAnsi="Times New Roman" w:cs="Times New Roman"/>
          <w:b/>
          <w:bCs/>
          <w:sz w:val="28"/>
          <w:szCs w:val="28"/>
        </w:rPr>
      </w:pPr>
      <w:bookmarkStart w:id="11" w:name="Par596"/>
      <w:bookmarkEnd w:id="11"/>
      <w:r>
        <w:rPr>
          <w:rFonts w:cs="Times New Roman" w:ascii="Times New Roman" w:hAnsi="Times New Roman"/>
          <w:b/>
          <w:bCs/>
          <w:sz w:val="28"/>
          <w:szCs w:val="28"/>
        </w:rPr>
        <w:t>ДОКУМЕНТАЦИЯ И МАТЕРИАЛЫ,</w:t>
      </w:r>
    </w:p>
    <w:p>
      <w:pPr>
        <w:pStyle w:val="Normal"/>
        <w:widowControl w:val="false"/>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t>ПРЕДСТАВЛЯЕМЫЕ ДЛЯ ГОСУДАРСТВЕННОЙ ЭКСПЕРТИЗЫ</w:t>
      </w:r>
    </w:p>
    <w:p>
      <w:pPr>
        <w:pStyle w:val="Normal"/>
        <w:widowControl w:val="false"/>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Для проведения государственной экспертизы представляются следующие документация и материалы:</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1.1. Штатное расписание.</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1.2. Организационная структура организации, цеха или участка, перечень должностей (профессий) работников.</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1.3. Приказ об организации и проведении специальной оценки условий труда, создании комиссии и назначении ответственного за составление, ведение и хранение документации по специальной оценке условий труда.</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1.4. Перечни профессий и должностей, для которых по условиям труда установлены компенсации работникам за работу с вредными или опасными условиями труда: доплаты, бесплатная выдача молока (других равноценных продуктов), лечебно-профилактического питания, дополнительный отпуск и сокращенный рабочий день, досрочное назначение трудовых пенсий, бесплатная выдача по действующим нормам (или на основании специальной оценки условий труда) средств индивидуальной защиты.</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1.5. Перечень всех рабочих мест (далее - РМ) с выделением аналогичных по характеру выполняемых работ и условиям труда, содержащий коды производств, цехов, участков, РМ и указанием опасных и вредных факторов производственной среды, подлежащих инструментальной оценке.</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1.6. Сроки и график проведения специальной оценки условий труда.</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1.7. Сведения о лабораториях сторонних организаций, привлеченных для выполнения специальной оценки условий труда (копии аттестатов аккредитации с соответствующей областью аккредитации и др.).</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1.8. Протоколы измерений (оценок) параметров опасных и вредных производственных факторов.</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1.9. Сведения о фактическом обеспечении работников лечебно-профилактическим питанием или молоком (другими равноценными пищевыми продуктами).</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1.10. Карты специальной оценки условий труда.</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1.11. Сводная ведомость результатов проведения специальной оценки условий труда.</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1.12. План мероприятий по улучшению и оздоровлению условий труда в организации.</w:t>
      </w:r>
    </w:p>
    <w:p>
      <w:pPr>
        <w:pStyle w:val="Normal"/>
        <w:widowControl w:val="false"/>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1.13. Приказ об окончании проведения специальной оценки условий труда.</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lang w:eastAsia="ru-RU"/>
        </w:rPr>
        <w:t xml:space="preserve">                                                                  </w:t>
      </w:r>
      <w:r>
        <w:rPr>
          <w:rFonts w:cs="Times New Roman" w:ascii="Times New Roman" w:hAnsi="Times New Roman"/>
          <w:sz w:val="28"/>
          <w:szCs w:val="28"/>
          <w:lang w:eastAsia="ru-RU"/>
        </w:rPr>
        <w:t>Приложение № 4</w:t>
      </w:r>
      <w:r>
        <w:rPr>
          <w:rFonts w:cs="Times New Roman" w:ascii="Times New Roman" w:hAnsi="Times New Roman"/>
          <w:sz w:val="28"/>
          <w:szCs w:val="28"/>
        </w:rPr>
        <w:t xml:space="preserve">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к Порядку осуществления  отдельных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государственных полномочий по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государственному управлению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охраной труда на территории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Дальнереченского муниципального округа</w:t>
      </w:r>
    </w:p>
    <w:p>
      <w:pPr>
        <w:pStyle w:val="Normal"/>
        <w:widowControl w:val="false"/>
        <w:spacing w:lineRule="auto" w:line="240" w:before="0" w:after="0"/>
        <w:ind w:firstLine="539"/>
        <w:jc w:val="both"/>
        <w:rPr>
          <w:rFonts w:ascii="Times New Roman" w:hAnsi="Times New Roman" w:cs="Times New Roman"/>
          <w:sz w:val="26"/>
          <w:szCs w:val="26"/>
        </w:rPr>
      </w:pPr>
      <w:r>
        <w:rPr>
          <w:rFonts w:cs="Times New Roman" w:ascii="Times New Roman" w:hAnsi="Times New Roman"/>
          <w:sz w:val="26"/>
          <w:szCs w:val="26"/>
        </w:rPr>
      </w:r>
    </w:p>
    <w:p>
      <w:pPr>
        <w:pStyle w:val="ConsPlusNonformat"/>
        <w:rPr>
          <w:rFonts w:ascii="Times New Roman" w:hAnsi="Times New Roman" w:cs="Times New Roman"/>
          <w:sz w:val="28"/>
          <w:szCs w:val="28"/>
        </w:rPr>
      </w:pPr>
      <w:r>
        <w:rPr>
          <w:rFonts w:cs="Times New Roman" w:ascii="Times New Roman" w:hAnsi="Times New Roman"/>
          <w:sz w:val="26"/>
          <w:szCs w:val="26"/>
        </w:rPr>
        <w:t xml:space="preserve">                                                                                                                   </w:t>
      </w:r>
      <w:r>
        <w:rPr>
          <w:rFonts w:cs="Times New Roman" w:ascii="Times New Roman" w:hAnsi="Times New Roman"/>
          <w:sz w:val="28"/>
          <w:szCs w:val="28"/>
        </w:rPr>
        <w:t>Утверждаю</w:t>
      </w:r>
    </w:p>
    <w:p>
      <w:pPr>
        <w:pStyle w:val="ConsPlusNonformat"/>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Глава Дальнереченского </w:t>
      </w:r>
    </w:p>
    <w:p>
      <w:pPr>
        <w:pStyle w:val="ConsPlusNonformat"/>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муниципального округа</w:t>
      </w:r>
    </w:p>
    <w:p>
      <w:pPr>
        <w:pStyle w:val="ConsPlusNonformat"/>
        <w:jc w:val="right"/>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 Ф.И.О.</w:t>
      </w:r>
    </w:p>
    <w:p>
      <w:pPr>
        <w:pStyle w:val="ConsPlusNonformat"/>
        <w:jc w:val="right"/>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 __________ 20__ г.</w:t>
      </w:r>
    </w:p>
    <w:p>
      <w:pPr>
        <w:pStyle w:val="ConsPlusNonformat"/>
        <w:rPr>
          <w:rFonts w:ascii="Times New Roman" w:hAnsi="Times New Roman" w:cs="Times New Roman"/>
          <w:sz w:val="26"/>
          <w:szCs w:val="26"/>
        </w:rPr>
      </w:pPr>
      <w:r>
        <w:rPr>
          <w:rFonts w:cs="Times New Roman" w:ascii="Times New Roman" w:hAnsi="Times New Roman"/>
          <w:sz w:val="26"/>
          <w:szCs w:val="26"/>
        </w:rPr>
      </w:r>
    </w:p>
    <w:p>
      <w:pPr>
        <w:pStyle w:val="ConsPlusNonformat"/>
        <w:jc w:val="center"/>
        <w:rPr>
          <w:rFonts w:ascii="Times New Roman" w:hAnsi="Times New Roman" w:cs="Times New Roman"/>
          <w:b/>
          <w:sz w:val="28"/>
          <w:szCs w:val="28"/>
        </w:rPr>
      </w:pPr>
      <w:bookmarkStart w:id="12" w:name="Par626"/>
      <w:bookmarkEnd w:id="12"/>
      <w:r>
        <w:rPr>
          <w:rFonts w:cs="Times New Roman" w:ascii="Times New Roman" w:hAnsi="Times New Roman"/>
          <w:b/>
          <w:sz w:val="28"/>
          <w:szCs w:val="28"/>
        </w:rPr>
        <w:t>ЭКСПЕРТНОЕ ЗАКЛЮЧЕНИЕ №</w:t>
      </w:r>
    </w:p>
    <w:p>
      <w:pPr>
        <w:pStyle w:val="ConsPlusNonformat"/>
        <w:jc w:val="center"/>
        <w:rPr>
          <w:rFonts w:ascii="Times New Roman" w:hAnsi="Times New Roman" w:cs="Times New Roman"/>
          <w:sz w:val="26"/>
          <w:szCs w:val="26"/>
        </w:rPr>
      </w:pPr>
      <w:r>
        <w:rPr>
          <w:rFonts w:cs="Times New Roman" w:ascii="Times New Roman" w:hAnsi="Times New Roman"/>
          <w:sz w:val="26"/>
          <w:szCs w:val="26"/>
        </w:rPr>
        <w:t xml:space="preserve">______________________________________________________________________                                </w:t>
      </w:r>
      <w:r>
        <w:rPr>
          <w:rFonts w:cs="Times New Roman" w:ascii="Times New Roman" w:hAnsi="Times New Roman"/>
          <w:sz w:val="24"/>
          <w:szCs w:val="24"/>
        </w:rPr>
        <w:t>(указывается вид экспертизы условий труда)</w:t>
      </w:r>
    </w:p>
    <w:p>
      <w:pPr>
        <w:pStyle w:val="ConsPlusNonformat"/>
        <w:jc w:val="center"/>
        <w:rPr>
          <w:rFonts w:ascii="Times New Roman" w:hAnsi="Times New Roman" w:cs="Times New Roman"/>
          <w:sz w:val="24"/>
          <w:szCs w:val="24"/>
        </w:rPr>
      </w:pPr>
      <w:r>
        <w:rPr>
          <w:rFonts w:cs="Times New Roman" w:ascii="Times New Roman" w:hAnsi="Times New Roman"/>
          <w:sz w:val="26"/>
          <w:szCs w:val="26"/>
        </w:rPr>
        <w:t xml:space="preserve">_______________________________________________________________________ </w:t>
      </w:r>
      <w:r>
        <w:rPr>
          <w:rFonts w:cs="Times New Roman" w:ascii="Times New Roman" w:hAnsi="Times New Roman"/>
          <w:sz w:val="24"/>
          <w:szCs w:val="24"/>
        </w:rPr>
        <w:t>(указывается наименование организации, цеха, участка)</w:t>
      </w:r>
    </w:p>
    <w:p>
      <w:pPr>
        <w:pStyle w:val="ConsPlusNonformat"/>
        <w:rPr>
          <w:rFonts w:ascii="Times New Roman" w:hAnsi="Times New Roman" w:cs="Times New Roman"/>
          <w:sz w:val="26"/>
          <w:szCs w:val="26"/>
        </w:rPr>
      </w:pPr>
      <w:r>
        <w:rPr>
          <w:rFonts w:cs="Times New Roman" w:ascii="Times New Roman" w:hAnsi="Times New Roman"/>
          <w:sz w:val="26"/>
          <w:szCs w:val="26"/>
        </w:rPr>
      </w:r>
    </w:p>
    <w:p>
      <w:pPr>
        <w:pStyle w:val="ConsPlusNonformat"/>
        <w:rPr>
          <w:rFonts w:ascii="Times New Roman" w:hAnsi="Times New Roman" w:cs="Times New Roman"/>
          <w:sz w:val="28"/>
          <w:szCs w:val="28"/>
        </w:rPr>
      </w:pPr>
      <w:r>
        <w:rPr>
          <w:rFonts w:cs="Times New Roman" w:ascii="Times New Roman" w:hAnsi="Times New Roman"/>
          <w:sz w:val="28"/>
          <w:szCs w:val="28"/>
        </w:rPr>
        <w:t>от _____________ 20____ г.                               Дальнереченский муниципальный округ</w:t>
      </w:r>
    </w:p>
    <w:p>
      <w:pPr>
        <w:pStyle w:val="ConsPlusNonformat"/>
        <w:rPr>
          <w:rFonts w:ascii="Times New Roman" w:hAnsi="Times New Roman" w:cs="Times New Roman"/>
          <w:sz w:val="28"/>
          <w:szCs w:val="28"/>
        </w:rPr>
      </w:pPr>
      <w:r>
        <w:rPr>
          <w:rFonts w:cs="Times New Roman" w:ascii="Times New Roman" w:hAnsi="Times New Roman"/>
          <w:sz w:val="28"/>
          <w:szCs w:val="28"/>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На основании государственной экспертизы условий  труда,  проведенной  с </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"___" ___________ 20__ г.  по "___" ___________ 20__ г.,  и  представленных документов  (указывается  перечень  документов,  основные   копии   которых прилагаются к экспертному заключению) установлено:</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экспертном заключении отражаются:</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1.  Характеристика  условий  труда  (указывается   состояние  факторов, формирующих  условия труда   при выполнении соответствующего вида работы на</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данном  рабочем  месте  или  по  группе рабочих мест, указываются вредные и опасные  факторы  производственной  среды  на  рабочих местах, соответствие условий труда требованиям охраны труда).</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2.  Специальная  оценка  условий  труда  и  порядок  ее  проведения   в  организации (указывается соответствие  требованиям  Федерального  </w:t>
      </w:r>
      <w:hyperlink r:id="rId6">
        <w:r>
          <w:rPr>
            <w:rStyle w:val="Hyperlink"/>
            <w:rFonts w:cs="Times New Roman" w:ascii="Times New Roman" w:hAnsi="Times New Roman"/>
            <w:color w:val="auto"/>
            <w:sz w:val="28"/>
            <w:szCs w:val="28"/>
            <w:u w:val="none"/>
          </w:rPr>
          <w:t>закона</w:t>
        </w:r>
      </w:hyperlink>
      <w:r>
        <w:rPr>
          <w:rFonts w:cs="Times New Roman" w:ascii="Times New Roman" w:hAnsi="Times New Roman"/>
          <w:sz w:val="28"/>
          <w:szCs w:val="28"/>
        </w:rPr>
        <w:t xml:space="preserve"> от 28 декабря 2013 года № 426-ФЗ "О специальной оценке условий труда").</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3.   Предоставляемые   работникам  гарантии  и  компенсации   (льготное пенсионное  обеспечение,  дополнительные  отпуска, повышенная оплата труда, сокращенный  рабочий  день,  профилактическое  питание,  выдача молока  или других  равноценных пищевых продуктов за работу с вредными и (или) опасными условиями труда) и основания их предоставления.</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4.  Нарушения  законодательных  и  иных  нормативных  правовых   актов, выявленные  при   осуществлении  государственной  экспертизы  условий труда (указываются   нарушенные   положения   и   нормы  законодательных  и  иных нормативных правовых актов).</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Выводы (по результатам проведенной экспертизы  излагаются  обоснованные выводы   о  соответствии  (несоответствии)  условий  труда  государственным нормативным требованиям охраны труда).</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Гл. специалист по государственному управлению охраной труда ____________________________</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r>
        <w:rPr>
          <w:rFonts w:cs="Times New Roman" w:ascii="Times New Roman" w:hAnsi="Times New Roman"/>
          <w:sz w:val="24"/>
          <w:szCs w:val="24"/>
        </w:rPr>
        <w:t>(фамилия, инициалы)</w:t>
      </w:r>
    </w:p>
    <w:p>
      <w:pPr>
        <w:pStyle w:val="ConsPlusNonformat"/>
        <w:jc w:val="both"/>
        <w:rPr>
          <w:rFonts w:ascii="Times New Roman" w:hAnsi="Times New Roman" w:cs="Times New Roman"/>
          <w:sz w:val="26"/>
          <w:szCs w:val="26"/>
        </w:rPr>
      </w:pPr>
      <w:r>
        <w:rPr>
          <w:rFonts w:cs="Times New Roman" w:ascii="Times New Roman" w:hAnsi="Times New Roman"/>
          <w:sz w:val="26"/>
          <w:szCs w:val="26"/>
        </w:rPr>
        <w:t xml:space="preserve">    </w:t>
      </w:r>
    </w:p>
    <w:p>
      <w:pPr>
        <w:pStyle w:val="ConsPlusNonformat"/>
        <w:jc w:val="both"/>
        <w:rPr>
          <w:rFonts w:ascii="Times New Roman" w:hAnsi="Times New Roman" w:cs="Times New Roman"/>
          <w:sz w:val="28"/>
          <w:szCs w:val="28"/>
        </w:rPr>
      </w:pPr>
      <w:r>
        <w:rPr>
          <w:rFonts w:cs="Times New Roman" w:ascii="Times New Roman" w:hAnsi="Times New Roman"/>
          <w:sz w:val="26"/>
          <w:szCs w:val="26"/>
        </w:rPr>
        <w:t xml:space="preserve"> </w:t>
      </w:r>
      <w:r>
        <w:rPr>
          <w:rFonts w:cs="Times New Roman" w:ascii="Times New Roman" w:hAnsi="Times New Roman"/>
          <w:sz w:val="28"/>
          <w:szCs w:val="28"/>
        </w:rPr>
        <w:t>Заместитель главы администрации Дальнереченского муниципального округа</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 xml:space="preserve">________________________________________________ </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(фамилия, инициалы) (курирующий  вопросы  охраны труда)</w:t>
      </w:r>
    </w:p>
    <w:p>
      <w:pPr>
        <w:pStyle w:val="ConsPlusNonformat"/>
        <w:jc w:val="both"/>
        <w:rPr>
          <w:rFonts w:ascii="Times New Roman" w:hAnsi="Times New Roman" w:cs="Times New Roman"/>
          <w:sz w:val="26"/>
          <w:szCs w:val="26"/>
        </w:rPr>
      </w:pPr>
      <w:r>
        <w:rPr>
          <w:rFonts w:cs="Times New Roman" w:ascii="Times New Roman" w:hAnsi="Times New Roman"/>
          <w:sz w:val="26"/>
          <w:szCs w:val="26"/>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t>С заключением ознакомлен и получил один экземпляр</w: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w:t xml:space="preserve">"___" ___________ 20__ г.   ___________________________ </w:t>
      </w:r>
    </w:p>
    <w:p>
      <w:pPr>
        <w:pStyle w:val="ConsPlusNonformat"/>
        <w:jc w:val="both"/>
        <w:rPr>
          <w:rFonts w:ascii="Times New Roman" w:hAnsi="Times New Roman" w:cs="Times New Roman"/>
          <w:sz w:val="24"/>
          <w:szCs w:val="24"/>
        </w:rPr>
      </w:pPr>
      <w:r>
        <w:rPr>
          <w:rFonts w:cs="Times New Roman" w:ascii="Times New Roman" w:hAnsi="Times New Roman"/>
          <w:sz w:val="26"/>
          <w:szCs w:val="26"/>
        </w:rPr>
        <w:t xml:space="preserve">                                                    </w:t>
      </w:r>
      <w:r>
        <w:rPr>
          <w:rFonts w:cs="Times New Roman" w:ascii="Times New Roman" w:hAnsi="Times New Roman"/>
          <w:sz w:val="24"/>
          <w:szCs w:val="24"/>
        </w:rPr>
        <w:t>(фамилия, инициалы)</w:t>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center"/>
        <w:rPr>
          <w:rFonts w:ascii="Times New Roman" w:hAnsi="Times New Roman" w:cs="Times New Roman"/>
          <w:sz w:val="26"/>
          <w:szCs w:val="26"/>
        </w:rPr>
      </w:pPr>
      <w:r>
        <w:rPr>
          <w:rFonts w:cs="Times New Roman" w:ascii="Times New Roman" w:hAnsi="Times New Roman"/>
          <w:sz w:val="24"/>
          <w:szCs w:val="24"/>
        </w:rPr>
        <w:t>____________________</w:t>
      </w:r>
    </w:p>
    <w:sectPr>
      <w:headerReference w:type="default" r:id="rId7"/>
      <w:headerReference w:type="first" r:id="rId8"/>
      <w:type w:val="nextPage"/>
      <w:pgSz w:w="11906" w:h="16838"/>
      <w:pgMar w:left="1418" w:right="851" w:gutter="0" w:header="709" w:top="1134" w:footer="0" w:bottom="1134"/>
      <w:pgNumType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libri">
    <w:charset w:val="cc"/>
    <w:family w:val="roman"/>
    <w:pitch w:val="variable"/>
  </w:font>
  <w:font w:name="Cambria">
    <w:charset w:val="cc"/>
    <w:family w:val="roman"/>
    <w:pitch w:val="variable"/>
  </w:font>
  <w:font w:name="Tahoma">
    <w:charset w:val="cc"/>
    <w:family w:val="roman"/>
    <w:pitch w:val="variable"/>
  </w:font>
  <w:font w:name="Liberation Sans">
    <w:altName w:val="Arial"/>
    <w:charset w:val="cc"/>
    <w:family w:val="swiss"/>
    <w:pitch w:val="variable"/>
  </w:font>
  <w:font w:name="Courier New">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996833491"/>
    </w:sdtPr>
    <w:sdtContent>
      <w:p>
        <w:pPr>
          <w:pStyle w:val="Header"/>
          <w:jc w:val="center"/>
          <w:rPr/>
        </w:pPr>
        <w:r>
          <w:rPr/>
          <w:fldChar w:fldCharType="begin"/>
        </w:r>
        <w:r>
          <w:rPr/>
          <w:instrText xml:space="preserve"> PAGE </w:instrText>
        </w:r>
        <w:r>
          <w:rPr/>
          <w:fldChar w:fldCharType="separate"/>
        </w:r>
        <w:r>
          <w:rPr/>
          <w:t>11</w:t>
        </w:r>
        <w:r>
          <w:rPr/>
          <w:fldChar w:fldCharType="end"/>
        </w:r>
      </w:p>
      <w:p>
        <w:pPr>
          <w:pStyle w:val="Header"/>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252" w:leader="none"/>
        <w:tab w:val="center" w:pos="4677" w:leader="none"/>
        <w:tab w:val="center" w:pos="4818" w:leader="none"/>
        <w:tab w:val="right" w:pos="9355" w:leader="none"/>
      </w:tabs>
      <w:jc w:val="center"/>
      <w:rPr/>
    </w:pPr>
    <w:r>
      <w:rPr/>
      <w:drawing>
        <wp:inline distT="0" distB="0" distL="0" distR="0">
          <wp:extent cx="575310" cy="709295"/>
          <wp:effectExtent l="0" t="0" r="0" b="0"/>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1"/>
                  <a:srcRect l="-236" t="-199" r="-236" b="-199"/>
                  <a:stretch>
                    <a:fillRect/>
                  </a:stretch>
                </pic:blipFill>
                <pic:spPr bwMode="auto">
                  <a:xfrm>
                    <a:off x="0" y="0"/>
                    <a:ext cx="575310" cy="7092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996833491"/>
    </w:sdtPr>
    <w:sdtContent>
      <w:p>
        <w:pPr>
          <w:pStyle w:val="Header"/>
          <w:jc w:val="center"/>
          <w:rPr/>
        </w:pPr>
        <w:r>
          <w:rPr/>
          <w:fldChar w:fldCharType="begin"/>
        </w:r>
        <w:r>
          <w:rPr/>
          <w:instrText xml:space="preserve"> PAGE </w:instrText>
        </w:r>
        <w:r>
          <w:rPr/>
          <w:fldChar w:fldCharType="separate"/>
        </w:r>
        <w:r>
          <w:rPr/>
          <w:t>12</w:t>
        </w:r>
        <w:r>
          <w:rPr/>
          <w:fldChar w:fldCharType="end"/>
        </w:r>
      </w:p>
      <w:p>
        <w:pPr>
          <w:pStyle w:val="Header"/>
          <w:rPr/>
        </w:pPr>
        <w:r>
          <w:rPr/>
        </w:r>
      </w:p>
    </w:sdtContent>
  </w:sdt>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996833491"/>
    </w:sdtPr>
    <w:sdtContent>
      <w:p>
        <w:pPr>
          <w:pStyle w:val="Header"/>
          <w:jc w:val="center"/>
          <w:rPr/>
        </w:pPr>
        <w:r>
          <w:rPr/>
          <w:fldChar w:fldCharType="begin"/>
        </w:r>
        <w:r>
          <w:rPr/>
          <w:instrText xml:space="preserve"> PAGE </w:instrText>
        </w:r>
        <w:r>
          <w:rPr/>
          <w:fldChar w:fldCharType="separate"/>
        </w:r>
        <w:r>
          <w:rPr/>
          <w:t>20</w:t>
        </w:r>
        <w:r>
          <w:rPr/>
          <w:fldChar w:fldCharType="end"/>
        </w:r>
      </w:p>
      <w:p>
        <w:pPr>
          <w:pStyle w:val="Header"/>
          <w:rPr/>
        </w:pPr>
        <w:r>
          <w:rPr/>
        </w:r>
      </w:p>
    </w:sdtContent>
  </w:sdt>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uiPriority="0" w:semiHidden="0" w:unhideWhenUsed="0" w:qFormat="1"/>
    <w:lsdException w:name="Default Paragraph Font" w:uiPriority="1"/>
    <w:lsdException w:name="Body Text" w:uiPriority="0"/>
    <w:lsdException w:name="Subtitle" w:uiPriority="0" w:semiHidden="0" w:unhideWhenUsed="0" w:qFormat="1"/>
    <w:lsdException w:name="Strong" w:uiPriority="0" w:semiHidden="0" w:unhideWhenUsed="0" w:qFormat="1"/>
    <w:lsdException w:name="Emphasis" w:uiPriority="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76c84"/>
    <w:pPr>
      <w:widowControl/>
      <w:bidi w:val="0"/>
      <w:spacing w:lineRule="auto" w:line="254" w:before="0" w:after="160"/>
      <w:jc w:val="left"/>
    </w:pPr>
    <w:rPr>
      <w:rFonts w:ascii="Calibri" w:hAnsi="Calibri" w:eastAsia="Calibri" w:cs="" w:asciiTheme="minorHAnsi" w:cstheme="minorBidi" w:eastAsiaTheme="minorHAnsi" w:hAnsiTheme="minorHAnsi"/>
      <w:color w:val="auto"/>
      <w:kern w:val="0"/>
      <w:sz w:val="22"/>
      <w:szCs w:val="22"/>
      <w:lang w:eastAsia="en-US" w:val="ru-RU" w:bidi="ar-SA"/>
    </w:rPr>
  </w:style>
  <w:style w:type="paragraph" w:styleId="Heading1">
    <w:name w:val="Heading 1"/>
    <w:basedOn w:val="Normal"/>
    <w:next w:val="Normal"/>
    <w:link w:val="1"/>
    <w:qFormat/>
    <w:rsid w:val="00515824"/>
    <w:pPr>
      <w:keepNext w:val="true"/>
      <w:keepLines/>
      <w:spacing w:lineRule="auto" w:line="240" w:before="480" w:after="0"/>
      <w:outlineLvl w:val="0"/>
    </w:pPr>
    <w:rPr>
      <w:rFonts w:ascii="Cambria" w:hAnsi="Cambria" w:eastAsia="" w:cs="" w:asciiTheme="majorHAnsi" w:cstheme="majorBidi" w:eastAsiaTheme="majorEastAsia" w:hAnsiTheme="majorHAnsi"/>
      <w:b/>
      <w:bCs/>
      <w:color w:themeColor="accent1" w:themeShade="bf" w:val="365F91"/>
      <w:sz w:val="28"/>
      <w:szCs w:val="28"/>
      <w:lang w:eastAsia="ru-RU"/>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semiHidden/>
    <w:unhideWhenUsed/>
    <w:rsid w:val="00376c84"/>
    <w:rPr>
      <w:color w:val="0000FF"/>
      <w:u w:val="single"/>
    </w:rPr>
  </w:style>
  <w:style w:type="character" w:styleId="Style13" w:customStyle="1">
    <w:name w:val="Название Знак"/>
    <w:basedOn w:val="DefaultParagraphFont"/>
    <w:qFormat/>
    <w:rsid w:val="006568a8"/>
    <w:rPr>
      <w:b/>
      <w:bCs/>
      <w:sz w:val="26"/>
      <w:szCs w:val="26"/>
    </w:rPr>
  </w:style>
  <w:style w:type="character" w:styleId="Style14" w:customStyle="1">
    <w:name w:val="Текст выноски Знак"/>
    <w:basedOn w:val="DefaultParagraphFont"/>
    <w:link w:val="BalloonText"/>
    <w:uiPriority w:val="99"/>
    <w:semiHidden/>
    <w:qFormat/>
    <w:rsid w:val="006568a8"/>
    <w:rPr>
      <w:rFonts w:ascii="Tahoma" w:hAnsi="Tahoma" w:eastAsia="Calibri" w:cs="Tahoma" w:eastAsiaTheme="minorHAnsi"/>
      <w:sz w:val="16"/>
      <w:szCs w:val="16"/>
      <w:lang w:eastAsia="en-US"/>
    </w:rPr>
  </w:style>
  <w:style w:type="character" w:styleId="1" w:customStyle="1">
    <w:name w:val="Заголовок 1 Знак"/>
    <w:basedOn w:val="DefaultParagraphFont"/>
    <w:qFormat/>
    <w:rsid w:val="00515824"/>
    <w:rPr>
      <w:rFonts w:ascii="Cambria" w:hAnsi="Cambria" w:eastAsia="" w:cs="" w:asciiTheme="majorHAnsi" w:cstheme="majorBidi" w:eastAsiaTheme="majorEastAsia" w:hAnsiTheme="majorHAnsi"/>
      <w:b/>
      <w:bCs/>
      <w:color w:themeColor="accent1" w:themeShade="bf" w:val="365F91"/>
      <w:sz w:val="28"/>
      <w:szCs w:val="28"/>
    </w:rPr>
  </w:style>
  <w:style w:type="character" w:styleId="Style15" w:customStyle="1">
    <w:name w:val="Основной текст_"/>
    <w:basedOn w:val="DefaultParagraphFont"/>
    <w:link w:val="11"/>
    <w:qFormat/>
    <w:locked/>
    <w:rsid w:val="00fe2087"/>
    <w:rPr>
      <w:sz w:val="26"/>
      <w:szCs w:val="26"/>
    </w:rPr>
  </w:style>
  <w:style w:type="character" w:styleId="Style16" w:customStyle="1">
    <w:name w:val="Верхний колонтитул Знак"/>
    <w:basedOn w:val="DefaultParagraphFont"/>
    <w:uiPriority w:val="99"/>
    <w:qFormat/>
    <w:rsid w:val="008a7e21"/>
    <w:rPr>
      <w:rFonts w:ascii="Calibri" w:hAnsi="Calibri" w:eastAsia="Calibri" w:cs="" w:asciiTheme="minorHAnsi" w:cstheme="minorBidi" w:eastAsiaTheme="minorHAnsi" w:hAnsiTheme="minorHAnsi"/>
      <w:sz w:val="22"/>
      <w:szCs w:val="22"/>
      <w:lang w:eastAsia="en-US"/>
    </w:rPr>
  </w:style>
  <w:style w:type="character" w:styleId="Style17" w:customStyle="1">
    <w:name w:val="Нижний колонтитул Знак"/>
    <w:basedOn w:val="DefaultParagraphFont"/>
    <w:uiPriority w:val="99"/>
    <w:qFormat/>
    <w:rsid w:val="008a7e21"/>
    <w:rPr>
      <w:rFonts w:ascii="Calibri" w:hAnsi="Calibri" w:eastAsia="Calibri" w:cs="" w:asciiTheme="minorHAnsi" w:cstheme="minorBidi" w:eastAsiaTheme="minorHAnsi" w:hAnsiTheme="minorHAnsi"/>
      <w:sz w:val="22"/>
      <w:szCs w:val="22"/>
      <w:lang w:eastAsia="en-US"/>
    </w:rPr>
  </w:style>
  <w:style w:type="character" w:styleId="Style18" w:customStyle="1">
    <w:name w:val="Основной текст Знак"/>
    <w:basedOn w:val="DefaultParagraphFont"/>
    <w:qFormat/>
    <w:rsid w:val="00243063"/>
    <w:rPr>
      <w:lang w:eastAsia="zh-CN"/>
    </w:rPr>
  </w:style>
  <w:style w:type="paragraph" w:styleId="Style19">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Style18"/>
    <w:rsid w:val="00243063"/>
    <w:pPr>
      <w:suppressAutoHyphens w:val="true"/>
      <w:spacing w:lineRule="auto" w:line="240" w:before="0" w:after="120"/>
    </w:pPr>
    <w:rPr>
      <w:rFonts w:ascii="Times New Roman" w:hAnsi="Times New Roman" w:eastAsia="Times New Roman" w:cs="Times New Roman"/>
      <w:sz w:val="20"/>
      <w:szCs w:val="20"/>
      <w:lang w:eastAsia="zh-CN"/>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20">
    <w:name w:val="Указатель"/>
    <w:basedOn w:val="Normal"/>
    <w:qFormat/>
    <w:pPr>
      <w:suppressLineNumbers/>
    </w:pPr>
    <w:rPr>
      <w:rFonts w:cs="Lucida Sans"/>
    </w:rPr>
  </w:style>
  <w:style w:type="paragraph" w:styleId="ConsPlusNonformat" w:customStyle="1">
    <w:name w:val="ConsPlusNonformat"/>
    <w:uiPriority w:val="99"/>
    <w:qFormat/>
    <w:rsid w:val="00376c84"/>
    <w:pPr>
      <w:widowControl w:val="false"/>
      <w:bidi w:val="0"/>
      <w:spacing w:before="0" w:after="0"/>
      <w:jc w:val="left"/>
    </w:pPr>
    <w:rPr>
      <w:rFonts w:ascii="Courier New" w:hAnsi="Courier New" w:eastAsia="" w:cs="Courier New" w:eastAsiaTheme="minorEastAsia"/>
      <w:color w:val="auto"/>
      <w:kern w:val="0"/>
      <w:sz w:val="20"/>
      <w:szCs w:val="20"/>
      <w:lang w:val="ru-RU" w:eastAsia="ru-RU" w:bidi="ar-SA"/>
    </w:rPr>
  </w:style>
  <w:style w:type="paragraph" w:styleId="Title">
    <w:name w:val="Title"/>
    <w:basedOn w:val="Normal"/>
    <w:link w:val="Style13"/>
    <w:qFormat/>
    <w:rsid w:val="006568a8"/>
    <w:pPr>
      <w:spacing w:lineRule="auto" w:line="240" w:before="0" w:after="0"/>
      <w:jc w:val="center"/>
    </w:pPr>
    <w:rPr>
      <w:rFonts w:ascii="Times New Roman" w:hAnsi="Times New Roman" w:eastAsia="Times New Roman" w:cs="Times New Roman"/>
      <w:b/>
      <w:bCs/>
      <w:sz w:val="26"/>
      <w:szCs w:val="26"/>
      <w:lang w:eastAsia="ru-RU"/>
    </w:rPr>
  </w:style>
  <w:style w:type="paragraph" w:styleId="BalloonText">
    <w:name w:val="Balloon Text"/>
    <w:basedOn w:val="Normal"/>
    <w:link w:val="Style14"/>
    <w:uiPriority w:val="99"/>
    <w:semiHidden/>
    <w:unhideWhenUsed/>
    <w:qFormat/>
    <w:rsid w:val="006568a8"/>
    <w:pPr>
      <w:spacing w:lineRule="auto" w:line="240" w:before="0" w:after="0"/>
    </w:pPr>
    <w:rPr>
      <w:rFonts w:ascii="Tahoma" w:hAnsi="Tahoma" w:cs="Tahoma"/>
      <w:sz w:val="16"/>
      <w:szCs w:val="16"/>
    </w:rPr>
  </w:style>
  <w:style w:type="paragraph" w:styleId="11" w:customStyle="1">
    <w:name w:val="Основной текст1"/>
    <w:basedOn w:val="Normal"/>
    <w:link w:val="Style15"/>
    <w:qFormat/>
    <w:rsid w:val="00fe2087"/>
    <w:pPr>
      <w:widowControl w:val="false"/>
      <w:spacing w:lineRule="auto" w:line="300" w:before="0" w:after="0"/>
    </w:pPr>
    <w:rPr>
      <w:rFonts w:ascii="Times New Roman" w:hAnsi="Times New Roman" w:eastAsia="Times New Roman" w:cs="Times New Roman"/>
      <w:sz w:val="26"/>
      <w:szCs w:val="26"/>
      <w:lang w:eastAsia="ru-RU"/>
    </w:rPr>
  </w:style>
  <w:style w:type="paragraph" w:styleId="Fn2r" w:customStyle="1">
    <w:name w:val="fn2r"/>
    <w:basedOn w:val="Normal"/>
    <w:qFormat/>
    <w:rsid w:val="007d1994"/>
    <w:pPr>
      <w:suppressAutoHyphens w:val="true"/>
      <w:spacing w:lineRule="auto" w:line="240" w:before="280" w:after="280"/>
    </w:pPr>
    <w:rPr>
      <w:rFonts w:ascii="Times New Roman" w:hAnsi="Times New Roman" w:eastAsia="Times New Roman" w:cs="Times New Roman"/>
      <w:sz w:val="24"/>
      <w:szCs w:val="24"/>
      <w:lang w:eastAsia="zh-CN"/>
    </w:rPr>
  </w:style>
  <w:style w:type="paragraph" w:styleId="ConsPlusTitle" w:customStyle="1">
    <w:name w:val="ConsPlusTitle"/>
    <w:qFormat/>
    <w:rsid w:val="007d1994"/>
    <w:pPr>
      <w:widowControl w:val="false"/>
      <w:suppressAutoHyphens w:val="true"/>
      <w:bidi w:val="0"/>
      <w:spacing w:before="0" w:after="0"/>
      <w:jc w:val="left"/>
    </w:pPr>
    <w:rPr>
      <w:rFonts w:ascii="Calibri" w:hAnsi="Calibri" w:cs="Calibri" w:eastAsia="Times New Roman"/>
      <w:b/>
      <w:color w:val="auto"/>
      <w:kern w:val="0"/>
      <w:sz w:val="20"/>
      <w:szCs w:val="20"/>
      <w:lang w:eastAsia="zh-CN" w:val="ru-RU" w:bidi="ar-SA"/>
    </w:rPr>
  </w:style>
  <w:style w:type="paragraph" w:styleId="Style21">
    <w:name w:val="Колонтитул"/>
    <w:basedOn w:val="Normal"/>
    <w:qFormat/>
    <w:pPr/>
    <w:rPr/>
  </w:style>
  <w:style w:type="paragraph" w:styleId="Header">
    <w:name w:val="Header"/>
    <w:basedOn w:val="Normal"/>
    <w:link w:val="Style16"/>
    <w:uiPriority w:val="99"/>
    <w:unhideWhenUsed/>
    <w:rsid w:val="008a7e21"/>
    <w:pPr>
      <w:tabs>
        <w:tab w:val="clear" w:pos="708"/>
        <w:tab w:val="center" w:pos="4677" w:leader="none"/>
        <w:tab w:val="right" w:pos="9355" w:leader="none"/>
      </w:tabs>
      <w:spacing w:lineRule="auto" w:line="240" w:before="0" w:after="0"/>
    </w:pPr>
    <w:rPr/>
  </w:style>
  <w:style w:type="paragraph" w:styleId="Footer">
    <w:name w:val="Footer"/>
    <w:basedOn w:val="Normal"/>
    <w:link w:val="Style17"/>
    <w:uiPriority w:val="99"/>
    <w:unhideWhenUsed/>
    <w:rsid w:val="008a7e21"/>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yperlink" Target="consultantplus://offline/ref=48BC5E85D763AB4039C6007CE89D339DFB6517C08432B4425FAA4BB77FIFK8D" TargetMode="Externa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07673-5470-4C30-80F5-683775024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Application>LibreOffice/7.6.7.2$Windows_X86_64 LibreOffice_project/dd47e4b30cb7dab30588d6c79c651f218165e3c5</Application>
  <AppVersion>15.0000</AppVersion>
  <Pages>20</Pages>
  <Words>3980</Words>
  <Characters>29582</Characters>
  <CharactersWithSpaces>39579</CharactersWithSpaces>
  <Paragraphs>446</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2014-10-15T04:03:00Z</dcterms:created>
  <dc:creator>1</dc:creator>
  <dc:description/>
  <dc:language>ru-RU</dc:language>
  <cp:lastModifiedBy/>
  <cp:lastPrinted>2026-03-05T07:12:00Z</cp:lastPrinted>
  <dcterms:modified xsi:type="dcterms:W3CDTF">2026-03-06T13:03:33Z</dcterms:modified>
  <cp:revision>83</cp:revision>
  <dc:subject/>
  <dc:title/>
</cp:coreProperties>
</file>

<file path=docProps/custom.xml><?xml version="1.0" encoding="utf-8"?>
<Properties xmlns="http://schemas.openxmlformats.org/officeDocument/2006/custom-properties" xmlns:vt="http://schemas.openxmlformats.org/officeDocument/2006/docPropsVTypes"/>
</file>