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12"/>
          <w:szCs w:val="12"/>
        </w:rPr>
        <w:t>+</w:t>
      </w:r>
      <w:r>
        <w:rPr/>
        <w:drawing>
          <wp:inline distT="0" distB="0" distL="0" distR="0">
            <wp:extent cx="645160" cy="7772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numPr>
          <w:ilvl w:val="0"/>
          <w:numId w:val="1"/>
        </w:numPr>
        <w:ind w:left="-540" w:right="-365"/>
        <w:rPr/>
      </w:pPr>
      <w:r>
        <w:rPr>
          <w:sz w:val="26"/>
        </w:rPr>
        <w:t>АДМИНИСТРАЦИЯ  ДАЛЬНЕРЕЧЕНС</w:t>
      </w:r>
      <w:r>
        <w:rPr>
          <w:spacing w:val="32"/>
          <w:sz w:val="26"/>
        </w:rPr>
        <w:t>К</w:t>
      </w:r>
      <w:r>
        <w:rPr>
          <w:spacing w:val="32"/>
          <w:sz w:val="26"/>
          <w:lang w:val="ru-RU"/>
        </w:rPr>
        <w:t>ОГ</w:t>
      </w:r>
      <w:r>
        <w:rPr>
          <w:spacing w:val="32"/>
          <w:sz w:val="26"/>
        </w:rPr>
        <w:t>О</w:t>
      </w:r>
      <w:r>
        <w:rPr>
          <w:sz w:val="26"/>
        </w:rPr>
        <w:t xml:space="preserve">  МУНИЦИПАЛЬНОГО  РАЙОНА </w:t>
      </w:r>
    </w:p>
    <w:p>
      <w:pPr>
        <w:pStyle w:val="Normal"/>
        <w:ind w:hanging="180" w:left="-540" w:right="-365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Heading1"/>
        <w:numPr>
          <w:ilvl w:val="0"/>
          <w:numId w:val="1"/>
        </w:numPr>
        <w:ind w:left="-540" w:right="-365"/>
        <w:rPr/>
      </w:pPr>
      <w:r>
        <w:rPr>
          <w:sz w:val="26"/>
        </w:rPr>
        <w:t>ПОСТАНОВЛЕНИ</w:t>
      </w:r>
      <w:r>
        <w:rPr>
          <w:sz w:val="26"/>
          <w:lang w:val="ru-RU"/>
        </w:rPr>
        <w:t>Е</w:t>
      </w:r>
    </w:p>
    <w:p>
      <w:pPr>
        <w:pStyle w:val="Normal"/>
        <w:tabs>
          <w:tab w:val="clear" w:pos="709"/>
          <w:tab w:val="center" w:pos="4960" w:leader="none"/>
          <w:tab w:val="left" w:pos="7360" w:leader="none"/>
        </w:tabs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center" w:pos="4960" w:leader="none"/>
          <w:tab w:val="left" w:pos="7360" w:leader="none"/>
        </w:tabs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12 мая 2025 года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г.  Дальнереченск                                            № </w:t>
      </w:r>
      <w:r>
        <w:rPr>
          <w:rFonts w:cs="Times New Roman" w:ascii="Times New Roman" w:hAnsi="Times New Roman"/>
          <w:b/>
          <w:bCs/>
          <w:sz w:val="24"/>
          <w:szCs w:val="24"/>
        </w:rPr>
        <w:t>247-па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 xml:space="preserve">«Об утверждении Порядка предоставления субсидий из бюджета Дальнереченского муниципального района субъектам малого и среднего предпринимательства  Дальнереченского муниципального района,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 w:cs="Times New Roman" w:ascii="Times New Roman" w:hAnsi="Times New Roman"/>
          <w:b/>
          <w:color w:val="000000"/>
          <w:spacing w:val="0"/>
          <w:kern w:val="2"/>
          <w:sz w:val="28"/>
          <w:szCs w:val="28"/>
          <w:lang w:eastAsia="zh-CN" w:bidi="hi-IN"/>
        </w:rPr>
        <w:t>включенным в реестр социальных предпринима</w:t>
      </w:r>
      <w:r>
        <w:rPr>
          <w:rFonts w:eastAsia="Tahoma" w:cs="Times New Roman" w:ascii="Times New Roman" w:hAnsi="Times New Roman"/>
          <w:b/>
          <w:bCs/>
          <w:color w:val="000000"/>
          <w:spacing w:val="0"/>
          <w:kern w:val="2"/>
          <w:sz w:val="28"/>
          <w:szCs w:val="28"/>
          <w:lang w:eastAsia="zh-CN" w:bidi="hi-IN"/>
        </w:rPr>
        <w:t xml:space="preserve">телей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 xml:space="preserve">на возмещение части затрат, связанных с осуществлением деятельности в сфере </w:t>
      </w:r>
    </w:p>
    <w:p>
      <w:pPr>
        <w:pStyle w:val="Normal"/>
        <w:widowControl/>
        <w:suppressAutoHyphens w:val="false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>социального предпринимательства»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соответствии с Бюджетным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, руководствуясь Уставом Дальнереченского муниципального района администрация Дальнереченского муниципального района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 Утвердить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Порядок предоставления субсидий из бюджета Дальнереченского муниципального района субъектам малого и среднего предпринимательства  Дальнереченского муниципального района, </w:t>
      </w:r>
      <w:r>
        <w:rPr>
          <w:rFonts w:eastAsia="Times New Roman" w:cs="Times New Roman" w:ascii="Times New Roman" w:hAnsi="Times New Roman"/>
          <w:color w:val="000000"/>
          <w:spacing w:val="0"/>
          <w:kern w:val="2"/>
          <w:sz w:val="28"/>
          <w:szCs w:val="28"/>
          <w:shd w:fill="auto" w:val="clear"/>
          <w:lang w:eastAsia="zh-CN" w:bidi="hi-IN"/>
        </w:rPr>
        <w:t xml:space="preserve"> </w:t>
      </w:r>
      <w:r>
        <w:rPr>
          <w:rFonts w:eastAsia="Tahoma" w:cs="Times New Roman" w:ascii="Times New Roman" w:hAnsi="Times New Roman"/>
          <w:color w:val="000000"/>
          <w:spacing w:val="0"/>
          <w:kern w:val="2"/>
          <w:sz w:val="28"/>
          <w:szCs w:val="28"/>
          <w:shd w:fill="auto" w:val="clear"/>
          <w:lang w:eastAsia="zh-CN" w:bidi="hi-IN"/>
        </w:rPr>
        <w:t>включенным в реестр социальных предпринима</w:t>
      </w:r>
      <w:r>
        <w:rPr>
          <w:rFonts w:eastAsia="Tahoma" w:cs="Times New Roman" w:ascii="Times New Roman" w:hAnsi="Times New Roman"/>
          <w:bCs/>
          <w:color w:val="000000"/>
          <w:spacing w:val="0"/>
          <w:kern w:val="2"/>
          <w:sz w:val="28"/>
          <w:szCs w:val="28"/>
          <w:shd w:fill="auto" w:val="clear"/>
          <w:lang w:eastAsia="zh-CN" w:bidi="hi-IN"/>
        </w:rPr>
        <w:t xml:space="preserve">телей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на возмещение части затрат, связанных с осуществлением деятельности в сфере социального предпринимательства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false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2. Признать утратившим силу постановление администрации Дальнеречен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 w:bidi="ar-SA"/>
        </w:rPr>
        <w:t>ского муниципального района от 17 января 2023 года № 20-па «Об утверждении Порядка предоставления субсидий из бюджета Дальнереченского муниципального района субъектам малого и среднего предпринимательства  Дальнереченского муниципального района, на возмещение части затрат, связанных с осуществлением деятельности в сфере социального предпринимательства».</w:t>
      </w:r>
    </w:p>
    <w:p>
      <w:pPr>
        <w:pStyle w:val="Normal"/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>3. Возложить обязанности органа, уполномоченного осуществлять реализацию функций, предусмотренного настоящим Порядком, на отдел экономики администрации Дальнереченского муниципального района.</w:t>
      </w:r>
    </w:p>
    <w:p>
      <w:pPr>
        <w:pStyle w:val="Normal"/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>4. 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администрации Дальнереченского муниципального района в сети «Интернет».</w:t>
      </w:r>
    </w:p>
    <w:p>
      <w:pPr>
        <w:pStyle w:val="Normal"/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>5.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>
      <w:pPr>
        <w:pStyle w:val="Normal"/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shd w:fill="auto" w:val="clear"/>
        </w:rPr>
        <w:t xml:space="preserve">6.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Настоящее постановление вступает в силу со дня его обнародования в установленном порядке.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Дальнереченского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В.С. Дернов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Утвержден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right"/>
        <w:rPr/>
      </w:pPr>
      <w:r>
        <w:rPr>
          <w:rStyle w:val="Strong"/>
          <w:rFonts w:cs="Times New Roman" w:ascii="Times New Roman" w:hAnsi="Times New Roman"/>
          <w:b w:val="false"/>
        </w:rPr>
        <w:t>Постановлением администрации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Дальнереченского муниципального района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hd w:fill="auto" w:val="clear"/>
        </w:rPr>
        <w:t>12 мая</w:t>
      </w:r>
      <w:r>
        <w:rPr>
          <w:rFonts w:cs="Times New Roman" w:ascii="Times New Roman" w:hAnsi="Times New Roman"/>
          <w:color w:val="000000"/>
          <w:shd w:fill="auto" w:val="clear"/>
        </w:rPr>
        <w:t xml:space="preserve"> 2025 года № </w:t>
      </w:r>
      <w:r>
        <w:rPr>
          <w:rFonts w:cs="Times New Roman" w:ascii="Times New Roman" w:hAnsi="Times New Roman"/>
          <w:color w:val="000000"/>
          <w:shd w:fill="auto" w:val="clear"/>
        </w:rPr>
        <w:t>247</w:t>
      </w:r>
      <w:r>
        <w:rPr>
          <w:rFonts w:cs="Times New Roman" w:ascii="Times New Roman" w:hAnsi="Times New Roman"/>
          <w:color w:val="000000"/>
          <w:shd w:fill="auto" w:val="clear"/>
        </w:rPr>
        <w:t>-па</w:t>
      </w:r>
    </w:p>
    <w:p>
      <w:pPr>
        <w:pStyle w:val="Normal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 w:bidi="ar-SA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>ПОРЯДОК</w:t>
      </w:r>
    </w:p>
    <w:p>
      <w:pPr>
        <w:pStyle w:val="Normal"/>
        <w:widowControl/>
        <w:suppressAutoHyphens w:val="false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 xml:space="preserve">предоставления субсидий из бюджета Дальнереченского муниципального района субъектам малого и среднего предпринимательства Дальнереченского муниципального района, </w:t>
      </w:r>
      <w:r>
        <w:rPr>
          <w:rFonts w:eastAsia="Times New Roman" w:cs="Times New Roman" w:ascii="Times New Roman" w:hAnsi="Times New Roman"/>
          <w:b/>
          <w:color w:val="000000"/>
          <w:spacing w:val="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 w:cs="Times New Roman" w:ascii="Times New Roman" w:hAnsi="Times New Roman"/>
          <w:b/>
          <w:color w:val="000000"/>
          <w:spacing w:val="0"/>
          <w:kern w:val="2"/>
          <w:sz w:val="28"/>
          <w:szCs w:val="28"/>
          <w:lang w:eastAsia="zh-CN" w:bidi="hi-IN"/>
        </w:rPr>
        <w:t>включенным в реестр социальных предпринима</w:t>
      </w:r>
      <w:r>
        <w:rPr>
          <w:rFonts w:eastAsia="Tahoma" w:cs="Times New Roman" w:ascii="Times New Roman" w:hAnsi="Times New Roman"/>
          <w:b/>
          <w:bCs/>
          <w:color w:val="000000"/>
          <w:spacing w:val="0"/>
          <w:kern w:val="2"/>
          <w:sz w:val="28"/>
          <w:szCs w:val="28"/>
          <w:lang w:eastAsia="zh-CN" w:bidi="hi-IN"/>
        </w:rPr>
        <w:t xml:space="preserve">телей,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>на возмещение части затрат, связанных с осуществлением деятельности в сфере социального предпринимательства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2"/>
        <w:ind w:left="106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12"/>
        <w:ind w:firstLine="709" w:lef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Настоящий Порядок определяет цели, условия и порядок предоставления субсидий из бюджета Дальнереченского муниципального района субъектам малого и среднего предпринимательства Дальнереченского муниципального района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, </w:t>
      </w:r>
      <w:r>
        <w:rPr>
          <w:rFonts w:eastAsia="Tahoma" w:cs="Times New Roman" w:ascii="Times New Roman" w:hAnsi="Times New Roman"/>
          <w:b w:val="false"/>
          <w:bCs w:val="false"/>
          <w:color w:val="000000"/>
          <w:spacing w:val="0"/>
          <w:kern w:val="2"/>
          <w:sz w:val="28"/>
          <w:szCs w:val="28"/>
          <w:shd w:fill="auto" w:val="clear"/>
          <w:lang w:eastAsia="zh-CN" w:bidi="hi-IN"/>
        </w:rPr>
        <w:t xml:space="preserve">включенным в реестр социальных предпринимателей,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целях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 возмещения части затрат, связанных с осуществлением деятельности в сфере социального предпринимательства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(далее - субъект малого и среднего предпринимательства), категорию и критерии отбора субъектов малого и среднего предпринимательства, имеющих право на получение субсидий, а также, а также порядок  возврата субсидий в бюджет Дальнереченского муниципального района (далее — районный бюджет) в случае нарушения условий и порядка, установленных при их предоставлении. </w:t>
      </w:r>
    </w:p>
    <w:p>
      <w:pPr>
        <w:pStyle w:val="12"/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 В целях настоящего Порядка используются следующие понятия:</w:t>
      </w:r>
    </w:p>
    <w:p>
      <w:pPr>
        <w:pStyle w:val="12"/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«субсидия» - денежные средства, предоставляемые получателю субсидии на условиях, определенных настоящим Порядком, из районного бюджета на возмещение части затрат, связанных с осуществлением деятельности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в сфере социального предпринимательства, на безвозмездной основе в пределах средств, предусмотренных муниципальной программой;</w:t>
      </w:r>
    </w:p>
    <w:p>
      <w:pPr>
        <w:pStyle w:val="12"/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«фактические затраты» - фактически произведенные получателем субсидии затраты, документально подтвержденные;</w:t>
      </w:r>
    </w:p>
    <w:p>
      <w:pPr>
        <w:pStyle w:val="Normal"/>
        <w:widowControl w:val="false"/>
        <w:spacing w:before="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«заявитель» - субъект малого и среднего предпринимательства признанный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и внесен в единый реестр субъектов малого и среднего предпринимательства;</w:t>
      </w:r>
    </w:p>
    <w:p>
      <w:pPr>
        <w:pStyle w:val="Normal"/>
        <w:widowControl w:val="false"/>
        <w:spacing w:before="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«получатель субсидии» - организации и индивидуальные предприниматели, осуществляющие деятельность в сфере социального предпринимательства на территории Дальнереченского муниципального района.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 Администрация Дальнереченского муниципального района Приморского края  (далее -  администрация) является главным распорядителем средств районного бюджета, осуществляющим предоставление субсидии в соответствии со сводной бюджетной росписью, кассовым планом исполнения районного бюджета в пределах лимитов бюджетных обязательств, доведенных до администрации в установленном порядке  на цели, указанные в пункте 4 настоящего Порядка, в рамках реализации муниципальной программы «Развитие предпринимательства в Дальнереченском муниципальном районе на 2025-2029 годы», утвержденной 14.11.2024 № 581-па (в редакции от 14.01.2025 № 5-па).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Способ предоставления субсидии — возмещение части затрат, связанных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с  осуществлением деятельности в сфере социального предпринимательства, определяемых настоящим Порядком. 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ConsPlusNormal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4. Субсидии предоставляются заявителям в целях возмещения части затрат (без учета налога на добавленную стоимость)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понесенных ими в связи с:</w:t>
      </w:r>
    </w:p>
    <w:p>
      <w:pPr>
        <w:pStyle w:val="ConsPlusNormal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приобретением дров для зданий, в которых размещается социальное предприятие в целях отопления помещения;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eastAsia="en-US" w:bidi="ar-SA"/>
        </w:rPr>
        <w:t xml:space="preserve">-  оплатой аренды помещения, используемого для реализации деятельности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в сфере социального предпринимательства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eastAsia="en-US" w:bidi="ar-SA"/>
        </w:rPr>
        <w:t xml:space="preserve">; 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eastAsia="en-US" w:bidi="ar-SA"/>
        </w:rPr>
        <w:t>-</w:t>
      </w:r>
      <w:r>
        <w:rPr>
          <w:rFonts w:eastAsia="Calibri" w:ascii="Times New Roman" w:hAnsi="Times New Roman"/>
          <w:sz w:val="28"/>
          <w:szCs w:val="28"/>
          <w:shd w:fill="auto" w:val="clear"/>
          <w:lang w:eastAsia="en-US"/>
        </w:rPr>
        <w:t xml:space="preserve"> с целью</w:t>
      </w:r>
      <w:r>
        <w:rPr>
          <w:rFonts w:eastAsia="Calibri" w:ascii="Times New Roman" w:hAnsi="Times New Roman"/>
          <w:b/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shd w:fill="auto" w:val="clear"/>
          <w:lang w:eastAsia="en-US"/>
        </w:rPr>
        <w:t>частичного возмещения затрат, связанных с приобретением оборудования, мебели, оргтехники в сфере социального предпринимательства.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Субсидии предоставляются на возмещение части затрат, произведенных в год подачи документов на предоставление субсидии до 1 числа месяца, в котором объявлен отбор, и затрат, произведенных в текущем году или в год, предшествующий году подачи документов на предоставление субсидии.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ConsPlusNormal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 xml:space="preserve">5. В целях предоставления субсидии отдел экономики администрации Дальнереченского муниципального района (далее – уполномоченный орган) проводит отбор заявителей путем запроса предложений (далее - отбор), который осуществляется уполномоченным органом на основании заявок, направленных заявителями для участия в отборе (далее - заявки), исходя из соответствия критериям,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eastAsia="Calibri" w:cs="Times New Roman" w:ascii="Times New Roman" w:hAnsi="Times New Roman"/>
            <w:sz w:val="28"/>
            <w:szCs w:val="28"/>
            <w:shd w:fill="auto" w:val="clear"/>
            <w:lang w:eastAsia="en-US"/>
          </w:rPr>
          <w:t>пунктами 6</w:t>
        </w:r>
      </w:hyperlink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 xml:space="preserve"> и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eastAsia="Calibri" w:cs="Times New Roman" w:ascii="Times New Roman" w:hAnsi="Times New Roman"/>
            <w:sz w:val="28"/>
            <w:szCs w:val="28"/>
            <w:shd w:fill="auto" w:val="clear"/>
            <w:lang w:eastAsia="en-US"/>
          </w:rPr>
          <w:t>8</w:t>
        </w:r>
      </w:hyperlink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 xml:space="preserve"> настоящего Порядка, и очередности поступления заявок.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bookmarkStart w:id="0" w:name="P68"/>
      <w:bookmarkEnd w:id="0"/>
      <w:r>
        <w:rPr>
          <w:rFonts w:cs="Times New Roman" w:ascii="Times New Roman" w:hAnsi="Times New Roman"/>
          <w:sz w:val="28"/>
          <w:szCs w:val="28"/>
          <w:shd w:fill="auto" w:val="clear"/>
        </w:rPr>
        <w:t>6. Критериями отбора заявителей, имеющих право на получение субсидии, являются: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регистрация и осуществление деятельности заявителя на территории Дальнереченского муниципального района;</w:t>
      </w:r>
    </w:p>
    <w:p>
      <w:pPr>
        <w:pStyle w:val="Normal"/>
        <w:shd w:val="clear" w:fill="FFFFFF"/>
        <w:tabs>
          <w:tab w:val="clear" w:pos="709"/>
          <w:tab w:val="left" w:pos="984" w:leader="none"/>
        </w:tabs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pacing w:val="1"/>
          <w:sz w:val="28"/>
          <w:szCs w:val="28"/>
          <w:u w:val="none"/>
          <w:shd w:fill="auto" w:val="clear"/>
        </w:rPr>
        <w:t xml:space="preserve">-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внесен в единый реестр субъектов малого и среднего предпринимательства.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7. Субсидии предоставляются при условии: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согласия заявителя на осуществление администрацией проверок соблюдения заявителем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3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статьями 268.1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</w:t>
      </w:r>
      <w:hyperlink r:id="rId4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269.2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Бюджетного кодекса Российской Федерации;</w:t>
      </w:r>
    </w:p>
    <w:p>
      <w:pPr>
        <w:pStyle w:val="Normal"/>
        <w:ind w:firstLine="709"/>
        <w:jc w:val="both"/>
        <w:rPr/>
      </w:pPr>
      <w:r>
        <w:rPr>
          <w:rStyle w:val="Hyperlink"/>
          <w:rFonts w:cs="Times New Roman" w:ascii="Times New Roman" w:hAnsi="Times New Roman"/>
          <w:color w:val="000000"/>
          <w:spacing w:val="1"/>
          <w:sz w:val="28"/>
          <w:szCs w:val="28"/>
          <w:u w:val="none"/>
          <w:shd w:fill="auto" w:val="clear"/>
        </w:rPr>
        <w:t xml:space="preserve">- наличие обязательства заявителя по осуществлению деятельности в сфере 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 xml:space="preserve"> социального предпринимательства на территории Дальнереченского муниципального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при его соответствии условиям признания субъекта малого и среднего предпринимательства социальным предприятием в соответствии с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>Федеральным законом № 209-ФЗ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fill="auto" w:val="clear"/>
        </w:rPr>
        <w:t>в течение не менее 1 (одного) года начиная со дня получения субсидии.</w:t>
      </w:r>
    </w:p>
    <w:p>
      <w:pPr>
        <w:pStyle w:val="ConsPlusNormal"/>
        <w:ind w:firstLine="709"/>
        <w:jc w:val="both"/>
        <w:rPr/>
      </w:pPr>
      <w:bookmarkStart w:id="1" w:name="P82"/>
      <w:bookmarkEnd w:id="1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8. Требования, которым должны соответствовать заявители на дату не ранее                  30 календарных дней до даты подачи документов, предусмотренных </w:t>
      </w:r>
      <w:hyperlink w:anchor="P109" w:tgtFrame="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министерство следующие документы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10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Порядка:</w:t>
      </w:r>
    </w:p>
    <w:p>
      <w:pPr>
        <w:pStyle w:val="ConsPlusNormal"/>
        <w:ind w:firstLine="709"/>
        <w:jc w:val="both"/>
        <w:rPr/>
      </w:pPr>
      <w:bookmarkStart w:id="2" w:name="P83"/>
      <w:bookmarkEnd w:id="2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у заявителя на едином налоговом счете отсутствует или не превышает размер, определенный </w:t>
      </w:r>
      <w:hyperlink r:id="rId5" w:tgtFrame="Налоговый кодекс Российской Федерации (часть первая)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3 статьи 47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у заявителя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Дальнереченским муниципальным районом;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заявитель, являющийся юридическим лицом, не находится в процессе реорганизации (за исключением реорганизации в форме присоединения к заявителю - юридическому лицу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использующих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заявитель не получает средства из районного бюджета на основании иных нормативных правовых актов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пункте 4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заявитель не находится в составляемых в рамках реализации полномочий, предусмотренных </w:t>
      </w:r>
      <w:hyperlink r:id="rId6" w:tgtFrame="Раздел I. Понятие международного права, его сущность и роль в международных отношениях, политике и дипломатии. 1. Устав Организации Объединенных Наций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главой VII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заявитель не является иностранным агентом в соответствии с Федеральным </w:t>
      </w:r>
      <w:hyperlink r:id="rId7" w:tgtFrame="Федеральный закон от 14.07.2022 N 255-ФЗ (ред. от 15.05.2024) О контроле за деятельностью лиц, находящихся под иностранным влиянием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от 14 июля 2022 года № 255-ФЗ "О контроле за деятельностью лиц, находящихся под иностранным влиянием";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 заявителе, являющемся индивидуальным предпринимателем.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9. Объявление о проведении отбора (далее - объявление) размещается уполномоченным органом не позднее чем за три календарных дня до начала приема заявок на едином портале и на странице отдела экономики на официальном сайте Дальнереченского муниципального района в информационно-телекоммуникационной сети Интернет (далее - официальный сайт) с указанием следующей информации: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сроков проведения отбора, 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наименования, места нахождения, почтового адреса, адреса электронной почты отдела экономики;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целей предоставления субсидии в соответствии с пунктом 4 настоящего Порядка, а также результата предоставления субсидии в соответствии с пунктом 21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страницы официального сайта, на которой обеспечивается проведение отбора;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критериев отбора и требований к заявителям в соответствии с </w:t>
      </w:r>
      <w:hyperlink w:anchor="P68" w:tgtFrame="6. Критериями отбора заявителей, имеющих право на получение субсидии, являются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6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8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Порядка, перечня документов, представляемых заявителями для подтверждения их соответствия указанным критериям и требованиям;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в соответствии с пунктом 10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порядка отзыва заявок, порядка их возврата, определяющего в том числе основания для возврата заявок, порядка внесения в них изменений;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правил рассмотрения заявок и прилагаемых к ним документов в соответствии с пунктом 11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порядка возврата заявок на доработку;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порядка отклонения заявок, а также информации об основаниях их отклонения;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объема распределяемой субсидии в рамках отбора, порядка расчета размера субсидии, правил распределения субсидии по результатам отбора, которые могут включать максимальный размер предоставляемой субсидии;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порядка предоставления заявителям разъяснений положений объявления, дат начала и окончания срока такого предоставления;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срока, в течение которого получатель субсидии должен подписать соглашение о предоставлении субсидии (далее - соглашение);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условий признания получателя субсидии уклонившимся от заключения соглашения;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получателей субсидии для предоставления субсидии;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- контактных данных (Ф.И.О., номер телефона, адрес электронной почты) ответственного за прием заявок сотрудника отдела экономики.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10. 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экономики следующие документы: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заявку по </w:t>
      </w:r>
      <w:hyperlink w:anchor="P291" w:tgtFrame="ЗАЯВКА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форме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согласно приложению № 1 к настоящему Порядку;</w:t>
      </w:r>
    </w:p>
    <w:p>
      <w:pPr>
        <w:pStyle w:val="ConsPlusNormal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сведения об открытых заявителю в учреждениях Центрального Банка Российской Федерации или кредитных организациях счетах с указанием реквизитов для перечисления субсидий;</w:t>
      </w:r>
      <w:bookmarkStart w:id="3" w:name="P113"/>
      <w:bookmarkEnd w:id="3"/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подписанное руководителем заявителя гарантийное обязательство, подтверждающее соответствие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6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8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Порядка;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расчет затрат, связанных с приобретением дров для зданий, в которых размещается социальное предприятие в целях отопления по </w:t>
      </w:r>
      <w:hyperlink w:anchor="P451" w:tgtFrame="РЕЕСТР">
        <w:r>
          <w:rPr>
            <w:rFonts w:cs="Times New Roman"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согласно приложению № 2 к настоящему Порядку;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сведения о понесенных затратах, в целях возмещения которых предоставляется субсидия, с приложением документов, подтверждающих фактические затраты: платежные ведомости, копии платежных поручений, выписки из расчетного счета, реестры платежных поручений или иные документы, подтверждающие оплату в соответствии с законодательством о бухгалтерском учете; акты сдачи-приемки выполненных работ, оказанных услуг; товарные накладные (универсальные передаточные документы);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пояснительную записку о результатах финансово-хозяйственной деятельности заявителя за отчетный период;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bookmarkStart w:id="4" w:name="P117"/>
      <w:bookmarkEnd w:id="4"/>
      <w:r>
        <w:rPr>
          <w:rFonts w:cs="Times New Roman" w:ascii="Times New Roman" w:hAnsi="Times New Roman"/>
          <w:sz w:val="28"/>
          <w:szCs w:val="28"/>
          <w:shd w:fill="auto" w:val="clear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</w:t>
      </w:r>
      <w:bookmarkStart w:id="5" w:name="P135"/>
      <w:bookmarkStart w:id="6" w:name="P137"/>
      <w:bookmarkStart w:id="7" w:name="P141"/>
      <w:bookmarkStart w:id="8" w:name="P143"/>
      <w:bookmarkStart w:id="9" w:name="P147"/>
      <w:bookmarkStart w:id="10" w:name="P149"/>
      <w:bookmarkEnd w:id="5"/>
      <w:bookmarkEnd w:id="6"/>
      <w:bookmarkEnd w:id="7"/>
      <w:bookmarkEnd w:id="8"/>
      <w:bookmarkEnd w:id="9"/>
      <w:bookmarkEnd w:id="10"/>
      <w:r>
        <w:rPr>
          <w:rStyle w:val="Hyperlink"/>
          <w:rFonts w:cs="Times New Roman" w:ascii="Times New Roman" w:hAnsi="Times New Roman"/>
          <w:color w:val="000000"/>
          <w:spacing w:val="1"/>
          <w:sz w:val="28"/>
          <w:szCs w:val="28"/>
          <w:u w:val="none"/>
          <w:shd w:fill="auto" w:val="clear"/>
        </w:rPr>
        <w:t xml:space="preserve"> обязательства заявителя по осуществлению деятельности в сфере </w:t>
      </w:r>
      <w:r>
        <w:rPr>
          <w:rFonts w:cs="Times New Roman" w:ascii="Times New Roman" w:hAnsi="Times New Roman"/>
          <w:spacing w:val="1"/>
          <w:sz w:val="28"/>
          <w:szCs w:val="28"/>
          <w:shd w:fill="auto" w:val="clear"/>
        </w:rPr>
        <w:t xml:space="preserve"> социального предпринимательства на территории Дальнереченского муниципального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при его соответствии условиям признания субъекта малого и среднего предпринимательства социальным предприятием в соответствии с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 w:bidi="ar-SA"/>
        </w:rPr>
        <w:t>Федеральным законом № 209-ФЗ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  <w:shd w:fill="auto" w:val="clear"/>
        </w:rPr>
        <w:t>в течение не менее 1 (одного) года начиная со дня получения субсидии.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В случае освобождения от уплаты налога на добавленную стоимость в соответствии со </w:t>
      </w:r>
      <w:hyperlink r:id="rId8" w:tgtFrame="Налоговый кодекс Российской Федерации (часть вторая)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eastAsia="ru-RU" w:bidi="ar-SA"/>
          </w:rPr>
          <w:t>статьей 145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 Налогового кодекса Российской Федерации заявителю необходимо приложить копии документов, подтверждающих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11. Документы, предусмотренные пунктом 10 настоящего Порядка, представляются заявителями в отдел экономики на бумажном носителе в прошитом и пронумерованном виде. Количество листов указывается на обороте последнего листа на месте прошивки, подтверждается подписью заявителя и скрепляется печатью (при наличии).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bookmarkStart w:id="11" w:name="P155"/>
      <w:bookmarkEnd w:id="11"/>
      <w:r>
        <w:rPr>
          <w:rFonts w:cs="Times New Roman" w:ascii="Times New Roman" w:hAnsi="Times New Roman"/>
          <w:sz w:val="28"/>
          <w:szCs w:val="28"/>
          <w:shd w:fill="auto" w:val="clear"/>
        </w:rPr>
        <w:t>Наличие в заявке и прилагаемых к ней документах подчисток, приписок, зачеркнутых слов и иных не оговоренных в них исправлений не допускается.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Заявитель представляет не более одной заявки на участие в отборе.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Заявка может быть отозвана до окончания срока приема заявок путем направления в отдел экономики письменного обращения об отзыве заявки.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Основанием для возврата заявки является поступление от заявителя в отдел экономики обращения об отзыве заявки.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Отозванные заявителем заявки возвращаются отделом экономики в течение двух рабочих дней со дня поступления соответствующего обращения в отдел экономики.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Заявитель вправе в течение срока приема заявок внести изменения в поданную заявку, направив уточненную заявку в отдел экономики.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Решение о внесении изменений в заявку или об отзыве заявки принимается заявителем самостоятельно.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Прием заявок и прилагаемых к ним документов осуществляется отделом экономики в течение срока, указанного в объявлении. По истечении срока, указанного в объявлении, заявки и прилагаемые к ним документы не принимаются.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Заявитель вправе обратиться в отдел экономики за консультацией о разъяснении положений объявления по номеру телефона, указанному в объявлении. Отдел экономики дает данные разъяснения в устной форме.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Отдел экономики разъясняет положения объявления в течение срока проведения отбора.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12. Уполномоченный орган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 и пронумерован. 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проверяет заявки и прилагаемые к ним документы на предмет соответствия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6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8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>, настоящего Порядка, перечню документов, предусмотренному пунктом 10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осуществляет проверку правильности расчета субсидий;</w:t>
      </w:r>
    </w:p>
    <w:p>
      <w:pPr>
        <w:pStyle w:val="ConsPlusNormal"/>
        <w:ind w:firstLine="709"/>
        <w:jc w:val="both"/>
        <w:rPr/>
      </w:pPr>
      <w:bookmarkStart w:id="12" w:name="P174"/>
      <w:bookmarkEnd w:id="12"/>
      <w:r>
        <w:rPr>
          <w:rFonts w:cs="Times New Roman" w:ascii="Times New Roman" w:hAnsi="Times New Roman"/>
          <w:sz w:val="28"/>
          <w:szCs w:val="28"/>
          <w:shd w:fill="auto" w:val="clear"/>
        </w:rPr>
        <w:t>- осуществляет возврат заявок заявителю на доработку в случае наличия в заявке технических ошибок.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на основании решения рабочей группы администрации, принимает решение в форме распоряжения администрации о признании заявителя получателем субсидии или об отклонении заявки.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В течение пяти рабочих дней с даты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13. Основаниями для отклонения заявки являются: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несоответствие заявителя критериям и требованиям, установленным </w:t>
      </w:r>
      <w:hyperlink w:anchor="P68" w:tgtFrame="6. Критериями отбора заявителей, имеющих право на получение субсидии, являются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6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</w:t>
      </w:r>
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8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непредставление и (или) представление не в полном объеме документов, предусмотренных пунктом 10 настоящего Порядка;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представление предусмотренных пунктом 10 настоящего Порядка документов, оформленных с нарушением законодательства и (или) требований, указанных в </w:t>
      </w:r>
      <w:hyperlink w:anchor="P155" w:tgtFrame="11. Документы, предусмотренные пунктом 10 настоящего Порядка, представляются заявителями в министерство одним из следующих способов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пункте 11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несоответствие представленных заявителем заявки, и (или) расчета затрат, и (или)  подтверждающих документов формам, установленным приложениями № 1, </w:t>
      </w:r>
      <w:hyperlink w:anchor="P329" w:tgtFrame="СПРАВКА-РАСЧЕТ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№ 2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к настоящему Порядку соответственно;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недостоверность представленной заявителем информации;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представление документов по истечении срока, установленного в объявлении;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- отсутствие лимитов бюджетных обязательств, указанных в пункте 3 настоящего Порядка.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14. Информация о результатах отбора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-дату, время и место проведения рассмотрения заявок;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-информацию о заявителях, заявки которых были рассмотрены;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-наименование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15. Размер субсидии рассчитывается по следующей формуле: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SUM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суб =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N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SUMсуб - размер субсидии, источником финансового обеспечения которой являются средства районного бюджета, рублей;</w:t>
      </w:r>
    </w:p>
    <w:p>
      <w:pPr>
        <w:pStyle w:val="ConsPlusNormal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N - фактические затраты, связанные с приобретением дров.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Сумма субсидии не может превышать 50 000,00 рублей на приобретение дров для одного знания, в котором размещается социальное предприятие. 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16. </w:t>
      </w:r>
      <w:r>
        <w:rPr>
          <w:rFonts w:ascii="Times New Roman" w:hAnsi="Times New Roman"/>
          <w:sz w:val="28"/>
          <w:szCs w:val="28"/>
          <w:shd w:fill="auto" w:val="clear"/>
        </w:rPr>
        <w:t>В случае недостатка лимита бюджетных обязательств для предоставления получателям субсидий средств районного бюджета на возмещение части затрат, рассчитанных в соответствии с пунктом 15 настоящего Порядка, средства районного бюджета распределяются администрацией на основании решения рабочей группы администрации пропорционально начисленным субсидиям между всеми получателями субсидий.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17. 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Соглашение заключается в течение пяти рабочих дней со дня принятия решения о признании заявителя получателем субсидии.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Соглашение предусматривает в том числе: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а) размер предоставляемой субсидии;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б) согласие получателя субсидии на осуществление администрацией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</w:t>
      </w:r>
      <w:hyperlink r:id="rId9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статьями 268.1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</w:t>
      </w:r>
      <w:hyperlink r:id="rId10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269.2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Бюджетного кодекса Российской Федерации;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в) ответственность сторон за нарушение условий соглашения;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г) значения результатов предоставления субсидий, предусмотренных пунктом 21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д) случаи возврата субсидий в районный бюджет;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е) обязательство получателя субсидии по представлению отчетности в соответствии с пунктом 23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ж) согласие получателя субсидии на согласование новых условий соглашения или о расторжении соглашения при недостижении согласия по новым условиям в случае уменьшения администрации как получателю средств бюджета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В случае неподписания соглашения в установленный срок, получатель субсидии признается уклонившимся от заключения соглашения (дополнительного соглашения к соглашению) и утрачивает право на получение субсидии.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1" w:tgtFrame="Гражданский кодекс Российской Федерации (часть первая)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абзацем вторым пункта 5 статьи 23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районный бюджет.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19. В случае увеличения в текущем финансовом году лимитов бюджетных обязательств, доведенных в установленном порядке администрации на цели, указанные в </w:t>
      </w:r>
      <w:hyperlink w:anchor="P58" w:tgtFrame="4. Субсидии предоставляются заявителям в целях возмещения части затрат (без учета налога на добавленную стоимость) по следующим направлениям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пункте 4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Порядка, дополнительные средства субсидии предоставляются получателям субсидии (в том числе прошедшим отбор в году предоставления субсидии) на основании соглашений (дополнительных соглашений) в пределах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15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Сумма размеров субсидий, указанных в соглашении и дополнительном соглашении, не может превышать размера субсидии, рассчитанного в соответствии с </w:t>
      </w:r>
      <w:hyperlink w:anchor="P193" w:tgtFrame="15. Размер субсидии рассчитывается по следующей формуле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15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Порядка.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20. Перечисление субсидий осуществляется с лицевого счета администрации, открытого в управлении финансов администрации Дальнереченского муниципального района, на расчетные или корреспондентские счета организаций, открытые в учреждениях Центрального банка Российской Федерации или кредитных организациях, в течение трех рабочих дней со дня поступления средств на лицевой счет администрации, но не позднее 10 рабочего дня, следующего за днем принятия администрацией решения о предоставлении субсидии, указанного в </w:t>
      </w:r>
      <w:hyperlink w:anchor="P170" w:tgtFrame="12. Министерство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, пронумерован и скреплен печатью министерства.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shd w:fill="auto" w:val="clear"/>
            <w:lang w:eastAsia="ru-RU" w:bidi="ar-SA"/>
          </w:rPr>
          <w:t>пункте 12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 w:bidi="ar-SA"/>
        </w:rPr>
        <w:t xml:space="preserve"> настоящего Порядка, в соответствии с соглашением.</w:t>
      </w:r>
    </w:p>
    <w:p>
      <w:pPr>
        <w:pStyle w:val="ConsPlusNormal"/>
        <w:ind w:firstLine="709"/>
        <w:jc w:val="both"/>
        <w:rPr>
          <w:color w:val="000000"/>
        </w:rPr>
      </w:pPr>
      <w:bookmarkStart w:id="13" w:name="P22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21. Результатом предоставления субсидии является осуществление деятельности в качестве социального предпринимателя на территории Дальнереченского муниципального района.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22. Ответственность за достоверность представлен</w:t>
      </w:r>
      <w:r>
        <w:rPr>
          <w:rFonts w:ascii="Times New Roman" w:hAnsi="Times New Roman"/>
          <w:sz w:val="28"/>
          <w:szCs w:val="28"/>
        </w:rPr>
        <w:t>ных в соответствии с настоящим Порядком документов, отчетов и сведений несет получатель субсидии.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bookmarkStart w:id="14" w:name="P225"/>
      <w:bookmarkEnd w:id="14"/>
      <w:r>
        <w:rPr>
          <w:rFonts w:cs="Times New Roman" w:ascii="Times New Roman" w:hAnsi="Times New Roman"/>
          <w:sz w:val="28"/>
          <w:szCs w:val="28"/>
        </w:rPr>
        <w:t>23. Получатели субсидии представляют в администрацию: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(годовой отчет за четвертый квартал представляется не позднее 20 января).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орган осуществляет проверку отчета и прилагаемых к нему документов в течение пяти рабочих дней со дня их представления.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достижения результатов предоставления субсидии получателем субсидии осуществляется уполномоченным органом на основании соотношения установленных соглашением и фактически достигнутых по итогам года результатов предоставления субсидий.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непредставления отчета по итогам года в сроки, установленные </w:t>
      </w:r>
      <w:hyperlink w:anchor="P226" w:tgtFrame="отчет о достижении значений результатов предоставления субсидии по формам, установленным соглашением, с приложением подтверждающих документов, ежеквартально по состоянию на 1 число месяца и не позднее 10-го рабочего дня, следующего за отчетным кварталом (">
        <w:r>
          <w:rPr>
            <w:rFonts w:cs="Times New Roman" w:ascii="Times New Roman" w:hAnsi="Times New Roman"/>
            <w:sz w:val="28"/>
            <w:szCs w:val="28"/>
          </w:rPr>
          <w:t>абзацами вторым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получатель субсидии обязан осуществить возврат субсидий в районный бюджет в полном объеме в порядке, предусмотренном пунктом 26 настоящего Порядка.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В случае недостижения результата предоставления субсидий получатель субсидии обязан осуществить возврат субсидий в районный бюджет пропорционально разнице недостижения результата предоставления субсидий в соответствии со следующим расчетом размера возврата субсидии (V возврата):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 возврата = С x k, 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- размер субсидии, предоставленной субъекту малого предпринимательства;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 - коэффициент возврата субсидии, отражающий уровень недостижения значения результата предоставления субсидии, который рассчитывается по формуле: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 = 1 - n / p, 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 - фактически достигнутое значение результата предоставления субсидии на отчетную дату;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 - плановое значение результата предоставления субсидии, установленное соглашением.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освобождения получателя субсидии от применения мер, предусмотренных настоящим пунктом за недостижение результатов предоставления субсидий, является представление в уполномоченный орган не позднее 10 дней со дня окончания срока, установленного для представления отчетности в соответствии с пунктом 23 настоящего Порядка, документов, подтверждающих наступление обстоятельств непреодолимой силы, препятствующих исполнению соответствующего обязательства по достижении конкретного результата предоставления субсидии, предусмотренного соглашением.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Обстоятельствами непреодолимой силы, препятствующими исполнению соответствующего обязательства по достижении конкретного результата предоставления субсидии, является: введение одного из режимов чрезвычайной ситуации: регионального, межмуниципального, муниципального или локального характера.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Документом, подтверждающим наступление указанного обстоятельств и подлежащим представлению с отчетностью, является решение о введении режима чрезвычайной ситуации регионального характера, или межмуниципального характера, или муниципального характера, или локального характера.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25.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муниципального финансового контроля осуществляют проверку в соответствии со </w:t>
      </w:r>
      <w:hyperlink r:id="rId12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</w:rPr>
          <w:t>статьями 268.1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3" w:tgtFrame="Бюджетный кодекс Российской Федерации">
        <w:r>
          <w:rPr>
            <w:rFonts w:cs="Times New Roman" w:ascii="Times New Roman" w:hAnsi="Times New Roman"/>
            <w:sz w:val="28"/>
            <w:szCs w:val="28"/>
          </w:rPr>
          <w:t>269.2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несет ответственность за правильность расчета субсидий, а также обеспечивает соблюдение получателем субсидий условий, целей и порядка, установленных при предоставлении субсидий.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Мониторинг достижения результатов предоставления субсидии осуществляется администрацией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bookmarkStart w:id="15" w:name="P252"/>
      <w:bookmarkEnd w:id="15"/>
      <w:r>
        <w:rPr>
          <w:rFonts w:cs="Times New Roman" w:ascii="Times New Roman" w:hAnsi="Times New Roman"/>
          <w:sz w:val="28"/>
          <w:szCs w:val="28"/>
        </w:rPr>
        <w:t>26. В случае нарушения условий и порядка предоставления субсидий, выявленных в том числе по результатам проверок, а также недостижения результатов предоставления субсидии, установленных соглашением (далее - нарушения), получатели субсидий обязаны осуществить возврат субсидий в районный бюджет в полном объеме либо в размере, определенном пунктом 24 настоящего Порядка, на основании требования о возврате субсидии в районный бюджет.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Требование о возврате субсидии в районный бюджет (далее - требование) направляется получателю субсидии администрацией в течение пяти рабочих дней со дня установления нарушения.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Получатель субсидии обязан осуществить возврат субсидии в районный бюджет в течение десяти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отказа получателя субсидии от добровольного возврата субсидии в районный бюджет сумма возврата взыскивается в судебном порядке в соответствии с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 w:bidi="ar-SA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hanging="0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Normal"/>
        <w:shd w:val="clear" w:fill="FFFFFF"/>
        <w:tabs>
          <w:tab w:val="clear" w:pos="709"/>
          <w:tab w:val="left" w:pos="1190" w:leader="none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kern w:val="2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0"/>
          <w:spacing w:val="-5"/>
          <w:kern w:val="2"/>
          <w:sz w:val="28"/>
          <w:szCs w:val="28"/>
          <w:u w:val="none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 к Порядку</w:t>
      </w:r>
    </w:p>
    <w:p>
      <w:pPr>
        <w:pStyle w:val="ConsPlusNormal"/>
        <w:spacing w:lineRule="auto" w:line="276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Форма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tbl>
      <w:tblPr>
        <w:tblW w:w="10031" w:type="dxa"/>
        <w:jc w:val="left"/>
        <w:tblInd w:w="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57"/>
        <w:gridCol w:w="1173"/>
        <w:gridCol w:w="1996"/>
        <w:gridCol w:w="2305"/>
      </w:tblGrid>
      <w:tr>
        <w:trPr/>
        <w:tc>
          <w:tcPr>
            <w:tcW w:w="5730" w:type="dxa"/>
            <w:gridSpan w:val="2"/>
            <w:tcBorders/>
          </w:tcPr>
          <w:p>
            <w:pPr>
              <w:pStyle w:val="ConsPlusNormal"/>
              <w:snapToGrid w:val="false"/>
              <w:spacing w:lineRule="auto" w:line="2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301" w:type="dxa"/>
            <w:gridSpan w:val="2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отдел экономики администрации Дальнереченского муниципального района</w:t>
            </w:r>
          </w:p>
          <w:p>
            <w:pPr>
              <w:pStyle w:val="ConsPlusNormal"/>
              <w:spacing w:lineRule="auto" w:line="276"/>
              <w:ind w:firstLine="43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_________________________________</w:t>
            </w:r>
          </w:p>
          <w:p>
            <w:pPr>
              <w:pStyle w:val="ConsPlusNormal"/>
              <w:spacing w:lineRule="auto" w:line="276"/>
              <w:ind w:firstLine="43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____________________________________</w:t>
            </w:r>
          </w:p>
          <w:p>
            <w:pPr>
              <w:pStyle w:val="ConsPlusNormal"/>
              <w:spacing w:lineRule="auto" w:line="276"/>
              <w:ind w:firstLine="43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(наименование субъекта малого и среднего предпринимательства)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bookmarkStart w:id="16" w:name="Par245"/>
            <w:bookmarkEnd w:id="16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ЗАЯВКА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на участие в отборе на получение Субсидии на возмещение части затрат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 xml:space="preserve">субъектам малого и среднего предпринимательства  Дальнереченского муниципального района,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eastAsia="Tahoma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6"/>
                <w:szCs w:val="26"/>
                <w:lang w:eastAsia="zh-CN" w:bidi="hi-IN"/>
              </w:rPr>
              <w:t xml:space="preserve">включенным в реестр социальных предпринимателей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на возмещение части затрат, связанных с осуществлением деятельности в сфере социального предпринимательства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В соответствии с Порядком предоставления в 2025 году субсидий из бюджета Дальнереченского муниципального района субъектам малого предпринимательства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на возмещение части затрат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eastAsia="ru-RU" w:bidi="ar-SA"/>
              </w:rPr>
              <w:t xml:space="preserve">субъектам малого и среднего предпринимательства  Дальнереченского муниципального района,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4"/>
                <w:szCs w:val="24"/>
                <w:lang w:eastAsia="zh-CN" w:bidi="hi-IN"/>
              </w:rPr>
              <w:t>включенным в реестр социальных предпри</w:t>
            </w:r>
            <w:r>
              <w:rPr>
                <w:rFonts w:eastAsia="Tahoma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4"/>
                <w:szCs w:val="24"/>
                <w:u w:val="single"/>
                <w:lang w:eastAsia="zh-CN" w:bidi="hi-IN"/>
              </w:rPr>
              <w:t>н</w:t>
            </w:r>
            <w:r>
              <w:rPr>
                <w:rFonts w:eastAsia="Tahoma" w:cs="Times New Roman" w:ascii="Times New Roman" w:hAnsi="Times New Roman"/>
                <w:b w:val="false"/>
                <w:bCs w:val="false"/>
                <w:color w:val="000000"/>
                <w:spacing w:val="0"/>
                <w:kern w:val="2"/>
                <w:sz w:val="24"/>
                <w:szCs w:val="24"/>
                <w:lang w:eastAsia="zh-CN" w:bidi="hi-IN"/>
              </w:rPr>
              <w:t xml:space="preserve">имателей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eastAsia="ru-RU" w:bidi="ar-SA"/>
              </w:rPr>
              <w:t>на возмещение части затрат, связанных с осуществлением деятельности в сфере социального предпринимательства</w:t>
            </w: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утвержденным постановлением администрации Дальнереченского муниципального района от _____________________ года № ________ (далее - Порядок), прошу принять заявку на участие в отборе в целях получения субсидий на возмещение части затрат, связанных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(далее соответственно - заявка, отбор).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К заявке прилагаю следующие документы: 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Я, ____________________________________________________________________,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Ф.И.О. руководителя субъекта малого предпринимательства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согласен на публикацию (размещение) в информационно-телекоммуникационной сети Интернет информации о заявителе 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подтверждаю, что критериям и требованиям, установленным </w:t>
            </w:r>
            <w:hyperlink w:anchor="P68" w:tgtFrame="6. Критериями отбора заявителей, имеющих право на получение субсидии, являются:">
              <w:r>
                <w:rPr>
                  <w:rFonts w:cs="Times New Roman" w:ascii="Times New Roman" w:hAnsi="Times New Roman"/>
                  <w:color w:themeColor="text1" w:val="000000"/>
                  <w:sz w:val="24"/>
                  <w:szCs w:val="24"/>
                </w:rPr>
                <w:t>пунктами 6</w:t>
              </w:r>
            </w:hyperlink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>,</w:t>
            </w:r>
      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      <w:r>
                <w:rPr>
                  <w:rFonts w:cs="Times New Roman" w:ascii="Times New Roman" w:hAnsi="Times New Roman"/>
                  <w:color w:themeColor="text1" w:val="000000"/>
                  <w:sz w:val="24"/>
                  <w:szCs w:val="24"/>
                </w:rPr>
                <w:t>8</w:t>
              </w:r>
            </w:hyperlink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</w:rPr>
              <w:t xml:space="preserve"> Порядка, соответствую.</w:t>
            </w:r>
          </w:p>
        </w:tc>
      </w:tr>
      <w:tr>
        <w:trPr/>
        <w:tc>
          <w:tcPr>
            <w:tcW w:w="4557" w:type="dxa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Руководитель субъекта малого и среднего предпринимательства</w:t>
            </w:r>
          </w:p>
        </w:tc>
        <w:tc>
          <w:tcPr>
            <w:tcW w:w="3169" w:type="dxa"/>
            <w:gridSpan w:val="2"/>
            <w:tcBorders/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2305" w:type="dxa"/>
            <w:tcBorders/>
          </w:tcPr>
          <w:p>
            <w:pPr>
              <w:pStyle w:val="ConsPlusNormal"/>
              <w:spacing w:lineRule="auto" w:line="276"/>
              <w:ind w:firstLine="57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подпись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М.П.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pStyle w:val="ConsPlusNormal"/>
        <w:spacing w:lineRule="auto" w:line="27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 к Порядку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p>
      <w:pPr>
        <w:pStyle w:val="ConsPlusNormal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Форма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tbl>
      <w:tblPr>
        <w:tblW w:w="997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6"/>
        <w:gridCol w:w="2770"/>
        <w:gridCol w:w="1250"/>
        <w:gridCol w:w="1279"/>
        <w:gridCol w:w="1833"/>
        <w:gridCol w:w="2326"/>
      </w:tblGrid>
      <w:tr>
        <w:trPr>
          <w:trHeight w:val="1475" w:hRule="atLeast"/>
        </w:trPr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bookmarkStart w:id="17" w:name="Par353"/>
            <w:bookmarkEnd w:id="17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РАСЧЕТ</w:t>
            </w:r>
          </w:p>
          <w:p>
            <w:pPr>
              <w:pStyle w:val="ConsPlusNormal"/>
              <w:spacing w:before="0" w:after="0"/>
              <w:ind w:firstLine="709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затрат, связанных с приобретением дров для зданий, в которых размещается социальное предприятие в целях отопления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_______________________________________________________________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(полное наименование юридического лица/индивидуального предпринимателя)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Идентификационный номер налогоплательщика ИНН 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 государственной регистрации 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Юридический адрес 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Почтовый адрес _____________________________________________________________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Контактный телефон 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E-mail _____________________________________________________________________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Основные виды экономической деятельности (в соответствии с кодами </w:t>
            </w:r>
            <w:hyperlink r:id="rId14">
              <w:r>
                <w:rPr>
                  <w:rFonts w:cs="Times New Roman" w:ascii="Times New Roman" w:hAnsi="Times New Roman"/>
                  <w:color w:val="000000"/>
                  <w:sz w:val="26"/>
                  <w:szCs w:val="26"/>
                </w:rPr>
                <w:t>ОКВЭД</w:t>
              </w:r>
            </w:hyperlink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)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___________________________________________________________________________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1. Расчет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затрат, связанных с приобретением дров для зданий, в которых размещается социальное предприятие в целях отопления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Платежные документы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Сумма затрат без НДС, рублей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Сумма субсидии, рублей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1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Итого расходы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nformat"/>
              <w:jc w:val="both"/>
              <w:rPr>
                <w:rStyle w:val="Hyperlink"/>
                <w:rFonts w:ascii="Times New Roman" w:hAnsi="Times New Roman" w:cs="Times New Roman"/>
                <w:color w:val="000000"/>
                <w:spacing w:val="-5"/>
                <w:sz w:val="26"/>
                <w:szCs w:val="26"/>
                <w:u w:val="none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26"/>
                <w:szCs w:val="26"/>
                <w:u w:val="none"/>
                <w:vertAlign w:val="superscript"/>
              </w:rPr>
            </w:r>
          </w:p>
          <w:tbl>
            <w:tblPr>
              <w:tblW w:w="9945" w:type="dxa"/>
              <w:jc w:val="left"/>
              <w:tblInd w:w="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4180"/>
              <w:gridCol w:w="2645"/>
              <w:gridCol w:w="3120"/>
            </w:tblGrid>
            <w:tr>
              <w:trPr/>
              <w:tc>
                <w:tcPr>
                  <w:tcW w:w="4180" w:type="dxa"/>
                  <w:tcBorders/>
                </w:tcPr>
                <w:p>
                  <w:pPr>
                    <w:pStyle w:val="ConsPlusNormal"/>
                    <w:spacing w:lineRule="auto" w:line="276"/>
                    <w:ind w:hanging="0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Руководитель субъекта малого и среднего предпринимательства</w:t>
                  </w:r>
                </w:p>
              </w:tc>
              <w:tc>
                <w:tcPr>
                  <w:tcW w:w="2645" w:type="dxa"/>
                  <w:tcBorders/>
                </w:tcPr>
                <w:p>
                  <w:pPr>
                    <w:pStyle w:val="ConsPlusNormal"/>
                    <w:spacing w:lineRule="auto" w:line="276"/>
                    <w:ind w:hanging="0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____________</w:t>
                  </w:r>
                </w:p>
                <w:p>
                  <w:pPr>
                    <w:pStyle w:val="ConsPlusNormal"/>
                    <w:spacing w:lineRule="auto" w:line="276"/>
                    <w:ind w:hanging="0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Ф.И.О.</w:t>
                  </w:r>
                </w:p>
              </w:tc>
              <w:tc>
                <w:tcPr>
                  <w:tcW w:w="3120" w:type="dxa"/>
                  <w:tcBorders/>
                </w:tcPr>
                <w:p>
                  <w:pPr>
                    <w:pStyle w:val="ConsPlusNormal"/>
                    <w:spacing w:lineRule="auto" w:line="276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__________</w:t>
                  </w:r>
                </w:p>
                <w:p>
                  <w:pPr>
                    <w:pStyle w:val="ConsPlusNormal"/>
                    <w:spacing w:lineRule="auto" w:line="276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  <w:vertAlign w:val="superscript"/>
                    </w:rPr>
                    <w:t>подпись</w:t>
                  </w:r>
                </w:p>
              </w:tc>
            </w:tr>
            <w:tr>
              <w:trPr/>
              <w:tc>
                <w:tcPr>
                  <w:tcW w:w="9945" w:type="dxa"/>
                  <w:gridSpan w:val="3"/>
                  <w:tcBorders/>
                </w:tcPr>
                <w:p>
                  <w:pPr>
                    <w:pStyle w:val="ConsPlusNormal"/>
                    <w:spacing w:lineRule="auto" w:line="276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12"/>
                      <w:szCs w:val="12"/>
                    </w:rPr>
                    <w:t>М.П.</w:t>
                  </w:r>
                </w:p>
              </w:tc>
            </w:tr>
            <w:tr>
              <w:trPr/>
              <w:tc>
                <w:tcPr>
                  <w:tcW w:w="9945" w:type="dxa"/>
                  <w:gridSpan w:val="3"/>
                  <w:tcBorders/>
                </w:tcPr>
                <w:p>
                  <w:pPr>
                    <w:pStyle w:val="ConsPlusNormal"/>
                    <w:spacing w:lineRule="auto" w:line="276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Дата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 w:left="0"/>
        <w:jc w:val="right"/>
        <w:outlineLvl w:val="1"/>
        <w:rPr>
          <w:color w:val="000000"/>
        </w:rPr>
      </w:pPr>
      <w:r>
        <w:rPr>
          <w:color w:val="000000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left="0"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sectPr>
      <w:headerReference w:type="default" r:id="rId15"/>
      <w:type w:val="nextPage"/>
      <w:pgSz w:w="11906" w:h="16838"/>
      <w:pgMar w:left="1410" w:right="617" w:gutter="0" w:header="480" w:top="894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12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qFormat/>
    <w:pPr>
      <w:keepNext w:val="true"/>
      <w:numPr>
        <w:ilvl w:val="0"/>
        <w:numId w:val="0"/>
      </w:numPr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paragraph" w:styleId="Heading4">
    <w:name w:val="Heading 4"/>
    <w:basedOn w:val="Style16"/>
    <w:next w:val="BodyText"/>
    <w:qFormat/>
    <w:pPr>
      <w:numPr>
        <w:ilvl w:val="0"/>
        <w:numId w:val="0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Segoe UI" w:cs="Times New Roman"/>
      <w:b/>
      <w:color w:val="000000"/>
      <w:sz w:val="24"/>
      <w:szCs w:val="20"/>
      <w:lang w:val="x-none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Style12">
    <w:name w:val="Основной текст Знак"/>
    <w:basedOn w:val="DefaultParagraphFont"/>
    <w:qFormat/>
    <w:rPr>
      <w:rFonts w:ascii="Liberation Serif" w:hAnsi="Liberation Serif" w:eastAsia="Segoe UI" w:cs="Times New Roman"/>
      <w:color w:val="000000"/>
      <w:sz w:val="24"/>
      <w:szCs w:val="24"/>
      <w:lang w:val="x-none" w:eastAsia="zh-CN" w:bidi="hi-IN"/>
    </w:rPr>
  </w:style>
  <w:style w:type="character" w:styleId="Style13">
    <w:name w:val="Верхний колонтитул Знак"/>
    <w:basedOn w:val="DefaultParagraphFont"/>
    <w:qFormat/>
    <w:rPr>
      <w:rFonts w:ascii="Liberation Serif" w:hAnsi="Liberation Serif" w:eastAsia="Segoe UI" w:cs="Times New Roman"/>
      <w:color w:val="000000"/>
      <w:sz w:val="24"/>
      <w:szCs w:val="24"/>
      <w:lang w:val="x-none" w:eastAsia="zh-CN" w:bidi="hi-IN"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eastAsia="Segoe UI" w:cs="Mangal"/>
      <w:color w:val="000000"/>
      <w:sz w:val="16"/>
      <w:szCs w:val="14"/>
      <w:lang w:eastAsia="zh-CN" w:bidi="hi-IN"/>
    </w:rPr>
  </w:style>
  <w:style w:type="character" w:styleId="Style15">
    <w:name w:val="Символ нумерации"/>
    <w:qFormat/>
    <w:rPr/>
  </w:style>
  <w:style w:type="character" w:styleId="LineNumber">
    <w:name w:val="Line Number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>
    <w:name w:val="Заголовок1"/>
    <w:basedOn w:val="Normal"/>
    <w:next w:val="BodyText"/>
    <w:qFormat/>
    <w:pPr>
      <w:jc w:val="center"/>
    </w:pPr>
    <w:rPr>
      <w:rFonts w:ascii="Times New Roman" w:hAnsi="Times New Roman" w:cs="Times New Roman"/>
      <w:szCs w:val="20"/>
      <w:lang w:val="x-none"/>
    </w:rPr>
  </w:style>
  <w:style w:type="paragraph" w:styleId="12">
    <w:name w:val="Абзац списка1"/>
    <w:basedOn w:val="Normal"/>
    <w:qFormat/>
    <w:pPr>
      <w:spacing w:before="0" w:after="0"/>
      <w:ind w:left="720"/>
      <w:contextualSpacing/>
    </w:pPr>
    <w:rPr/>
  </w:style>
  <w:style w:type="paragraph" w:styleId="21">
    <w:name w:val="Основной текст 21"/>
    <w:basedOn w:val="Normal"/>
    <w:qFormat/>
    <w:pPr>
      <w:jc w:val="both"/>
    </w:pPr>
    <w:rPr>
      <w:rFonts w:ascii="Times New Roman" w:hAnsi="Times New Roman" w:cs="Times New Roman"/>
      <w:szCs w:val="20"/>
      <w:lang w:val="x-none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link w:val="Style13"/>
    <w:pPr/>
    <w:rPr>
      <w:rFonts w:cs="Times New Roman"/>
      <w:lang w:val="x-none"/>
    </w:rPr>
  </w:style>
  <w:style w:type="paragraph" w:styleId="BalloonText">
    <w:name w:val="Balloon Text"/>
    <w:basedOn w:val="Normal"/>
    <w:link w:val="Style14"/>
    <w:qFormat/>
    <w:pPr/>
    <w:rPr>
      <w:rFonts w:ascii="Tahoma" w:hAnsi="Tahoma" w:cs="Mangal"/>
      <w:sz w:val="16"/>
      <w:szCs w:val="14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4"/>
      <w:szCs w:val="22"/>
      <w:lang w:val="ru-RU" w:eastAsia="en-US" w:bidi="ar-SA"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 w:cs="Times New Roman"/>
      <w:szCs w:val="20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jc w:val="center"/>
    </w:pPr>
    <w:rPr>
      <w:b/>
      <w:bCs/>
    </w:rPr>
  </w:style>
  <w:style w:type="paragraph" w:styleId="Style22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ooter">
    <w:name w:val="Footer"/>
    <w:basedOn w:val="Style18"/>
    <w:pPr>
      <w:suppressLineNumbers/>
      <w:tabs>
        <w:tab w:val="clear" w:pos="709"/>
        <w:tab w:val="center" w:pos="4939" w:leader="none"/>
        <w:tab w:val="right" w:pos="9879" w:leader="none"/>
      </w:tabs>
    </w:pPr>
    <w:rPr/>
  </w:style>
  <w:style w:type="paragraph" w:styleId="ConsPlusTitle">
    <w:name w:val="ConsPlusTitle"/>
    <w:qFormat/>
    <w:pPr>
      <w:widowControl w:val="false"/>
      <w:suppressAutoHyphens w:val="fals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4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5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6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7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8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9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0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1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2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3" Type="http://schemas.openxmlformats.org/officeDocument/2006/relationships/hyperlink" Target="../../../../1/AppData/Local/Temp/nsqB932.tmp/ContainedTemp/AppData/Local/Temp/pid-1328/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=F54BF505563B17F150CC389A0F80525289837FD1E80A77EC386DE778561202CA48927761E1A67126BB2D610954o8r7X" TargetMode="External"/><Relationship Id="rId15" Type="http://schemas.openxmlformats.org/officeDocument/2006/relationships/header" Target="head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Application>LibreOffice/7.6.4.1$Windows_X86_64 LibreOffice_project/e19e193f88cd6c0525a17fb7a176ed8e6a3e2aa1</Application>
  <AppVersion>15.0000</AppVersion>
  <Pages>16</Pages>
  <Words>4158</Words>
  <Characters>31307</Characters>
  <CharactersWithSpaces>35633</CharactersWithSpaces>
  <Paragraphs>218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2022-11-24T06:59:00Z</dcterms:created>
  <dc:creator>GlEkonom</dc:creator>
  <dc:description/>
  <dc:language>ru-RU</dc:language>
  <cp:lastModifiedBy/>
  <cp:lastPrinted>2025-05-12T11:23:53Z</cp:lastPrinted>
  <dcterms:modified xsi:type="dcterms:W3CDTF">2025-05-12T11:31:46Z</dcterms:modified>
  <cp:revision>70</cp:revision>
  <dc:subject/>
  <dc:title>Постановление Правительства РФ от 18.09.2020 N 1492(ред. от 05.04.2022)"Об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