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                                                                     </w:t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en-US"/>
        </w:rPr>
        <w:t xml:space="preserve"> </w:t>
      </w: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ru-RU"/>
        </w:rPr>
        <w:t xml:space="preserve">ПРОЕКТ </w:t>
      </w:r>
      <w:r>
        <w:rPr>
          <w:sz w:val="26"/>
          <w:lang w:val="ru-RU"/>
        </w:rPr>
        <w:t>П</w:t>
      </w:r>
      <w:r>
        <w:rPr>
          <w:sz w:val="26"/>
        </w:rPr>
        <w:t>ОСТАНОВЛЕНИ</w:t>
      </w:r>
      <w:r>
        <w:rPr>
          <w:sz w:val="26"/>
          <w:lang w:val="ru-RU"/>
        </w:rPr>
        <w:t>Я</w:t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rFonts w:eastAsia="Times New Roman" w:cs="Times New Roman" w:ascii="Times New Roman" w:hAnsi="Times New Roman"/>
          <w:b/>
        </w:rPr>
        <w:t xml:space="preserve">   </w:t>
      </w:r>
      <w:r>
        <w:rPr>
          <w:rFonts w:eastAsia="Times New Roman" w:cs="Times New Roman" w:ascii="Times New Roman" w:hAnsi="Times New Roman"/>
          <w:b/>
          <w:u w:val="single"/>
        </w:rPr>
        <w:t xml:space="preserve">"     "        </w:t>
      </w:r>
      <w:r>
        <w:rPr>
          <w:rFonts w:cs="Times New Roman" w:ascii="Times New Roman" w:hAnsi="Times New Roman"/>
          <w:b/>
          <w:u w:val="single"/>
        </w:rPr>
        <w:t xml:space="preserve"> года</w:t>
      </w: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  <w:u w:val="single"/>
        </w:rPr>
        <w:t>№ 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</w:t>
      </w:r>
      <w:bookmarkStart w:id="0" w:name="_Hlk139885024"/>
      <w:r>
        <w:rPr>
          <w:rFonts w:cs="Times New Roman" w:ascii="Times New Roman" w:hAnsi="Times New Roman"/>
          <w:b/>
          <w:sz w:val="28"/>
          <w:szCs w:val="28"/>
        </w:rPr>
        <w:t xml:space="preserve">признании утратившим силу постановлений администрации Дальнереченского муниципального района от 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27 августа 2014 года № 288-па и от 16 октября 2015 года № 328-па</w:t>
      </w:r>
      <w:bookmarkStart w:id="1" w:name="_Hlk125630666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в целях приведения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cs="Times New Roman" w:ascii="Times New Roman" w:hAnsi="Times New Roman"/>
          <w:sz w:val="28"/>
          <w:szCs w:val="28"/>
          <w:highlight w:val="black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Признать утратившим силу постановление администрации Дальнереченского муниципального района от 27.08.2014 № 288-па «О создании учебно-консультационных пунктов по гражданской обороне и чрезвычайным ситуациям на территории Дальнереченского муниципального района».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Признать утратившим силу </w:t>
      </w:r>
      <w:bookmarkStart w:id="2" w:name="_Hlk139884974"/>
      <w:r>
        <w:rPr>
          <w:rFonts w:cs="Times New Roman" w:ascii="Times New Roman" w:hAnsi="Times New Roman"/>
          <w:sz w:val="28"/>
          <w:szCs w:val="28"/>
        </w:rPr>
        <w:t xml:space="preserve">постановление </w:t>
      </w:r>
      <w:bookmarkEnd w:id="2"/>
      <w:r>
        <w:rPr>
          <w:rFonts w:cs="Times New Roman" w:ascii="Times New Roman" w:hAnsi="Times New Roman"/>
          <w:sz w:val="28"/>
          <w:szCs w:val="28"/>
        </w:rPr>
        <w:t>администрации Дальнереченского муниципального района от 16.10.2015 № 328-па «О создании учебно-консультационных пунктов по гражданской обороне и чрезвычайным ситуациям на территории Дальнереченского муниципального района».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3.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4. </w:t>
      </w:r>
      <w:r>
        <w:rPr>
          <w:rFonts w:cs="Times New Roman" w:ascii="Times New Roman" w:hAnsi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В.С. Дернов                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type w:val="nextPage"/>
      <w:pgSz w:w="11906" w:h="16838"/>
      <w:pgMar w:left="1410" w:right="617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f0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fals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fals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6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810c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LibreOffice/6.4.4.2$Linux_X86_64 LibreOffice_project/40$Build-2</Application>
  <Pages>1</Pages>
  <Words>180</Words>
  <Characters>1430</Characters>
  <CharactersWithSpaces>1822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2024-05-13T02:40:00Z</dcterms:created>
  <dc:creator>GlEkonom</dc:creator>
  <dc:description/>
  <dc:language>ru-RU</dc:language>
  <cp:lastModifiedBy/>
  <cp:lastPrinted>2023-08-03T00:45:00Z</cp:lastPrinted>
  <dcterms:modified xsi:type="dcterms:W3CDTF">2024-05-13T15:38:01Z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