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>
          <w:rFonts w:ascii="Calibri" w:hAnsi="Calibri" w:asciiTheme="minorHAnsi" w:hAnsiTheme="minorHAnsi"/>
        </w:rPr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hanging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ДАЛЬНЕРЕЧЕНСКОГО МУНИЦИПАЛЬНОГО РАЙОНА</w:t>
      </w:r>
    </w:p>
    <w:p>
      <w:pPr>
        <w:pStyle w:val="Normal"/>
        <w:ind w:left="-540" w:hanging="0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ind w:left="-54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single"/>
        </w:rPr>
        <w:t>13  марта 2024 г.</w:t>
      </w:r>
      <w:r>
        <w:rPr>
          <w:rFonts w:cs="Times New Roman" w:ascii="Times New Roman" w:hAnsi="Times New Roman"/>
          <w:b/>
        </w:rPr>
        <w:t xml:space="preserve">                                  г. Дальнереченск                                                 </w:t>
      </w:r>
      <w:r>
        <w:rPr>
          <w:rFonts w:cs="Times New Roman" w:ascii="Times New Roman" w:hAnsi="Times New Roman"/>
          <w:b/>
          <w:u w:val="single"/>
        </w:rPr>
        <w:t>№ 122 -  па</w:t>
      </w:r>
      <w:r>
        <w:rPr>
          <w:rFonts w:eastAsia="Times New Roman" w:cs="Times New Roman" w:ascii="Times New Roman" w:hAnsi="Times New Roman"/>
          <w:b/>
          <w:bCs/>
          <w:color w:val="1F1E1E"/>
          <w:kern w:val="2"/>
          <w:sz w:val="28"/>
          <w:szCs w:val="28"/>
          <w:lang w:eastAsia="ru-RU"/>
        </w:rPr>
        <w:t xml:space="preserve">       </w:t>
      </w:r>
    </w:p>
    <w:p>
      <w:pPr>
        <w:pStyle w:val="Normal"/>
        <w:numPr>
          <w:ilvl w:val="0"/>
          <w:numId w:val="0"/>
        </w:numPr>
        <w:spacing w:lineRule="auto" w:line="240" w:before="0" w:after="300"/>
        <w:ind w:left="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bCs/>
          <w:color w:val="1F1E1E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1F1E1E"/>
          <w:kern w:val="2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color w:val="1F1E1E"/>
          <w:kern w:val="2"/>
          <w:sz w:val="28"/>
          <w:szCs w:val="28"/>
          <w:lang w:eastAsia="ru-RU"/>
        </w:rPr>
        <w:t>О создании комиссии по приемке выполненных работ                       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cs="Times New Roman" w:ascii="Times New Roman" w:hAnsi="Times New Roman"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Создать комиссию по приемке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 (Приложение № 1).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Утвердить Положение о комиссии по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приемке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 (Приложение №2).</w:t>
      </w:r>
    </w:p>
    <w:p>
      <w:pPr>
        <w:pStyle w:val="ListParagraph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 Утвердить прилагаемую форму акта приемки выполненных работ по строительству, реконструкции, ремонту автомобильных дорог (участков автомобильных дорог) общего пользования местного значения (Приложение №3).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Постановление администрации Дальнереченского муниципального района от 05.03.2018 года № 115-па «О создании комиссии по приемке выполненных работ 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района» считать утратившим силу.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Постановление администрации Дальнереченского муниципального района от 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.05.2019 года № 182/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-па «О внесении изменений в постановление администрации Дальнереченского муниципального района от 05.03.2018 № 115 — па «О создании комиссии по приемке выполненных работ 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района» считать утратившим силу.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Контроль за исполнением настоящего постановления возложить на заместителя главы администрации Попова А.Г.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Настоящее постановление вступает в силу со дня его обнародования в установленном порядке.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Глава Дальнереченского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          В.С. Дернов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 № 1 к Постановлению администрации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от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13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»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03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2024г.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122 -па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Состав комиссии по приемке выполненных работ: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tbl>
      <w:tblPr>
        <w:tblStyle w:val="a4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961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Председатель Комиссии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Багрянцева Г.Ч.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Секретарь комиссии: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Гусев А.А.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И.о. начальника отдела градостроительства, архитектуры, и жилищно-коммунального хозяйства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Главный специалист 1 разряда отдела градостроительства, архитектуры и жилищно-коммунального хозяйства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Члены комиссии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Главы сельских поселений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По согласованию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Депутаты думы Дальнереченского муниципального района соответствующих округов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По согласованию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Подрядные организации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По согласованию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 № 2 к Постановлению администрации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от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13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»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03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2024г.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122 - па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ind w:left="0" w:hanging="0"/>
        <w:jc w:val="center"/>
        <w:textAlignment w:val="baseline"/>
        <w:outlineLvl w:val="2"/>
        <w:rPr>
          <w:rFonts w:ascii="Times New Roman" w:hAnsi="Times New Roman" w:eastAsia="Times New Roman" w:cs="Times New Roman"/>
          <w:color w:val="1F1E1E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1F1E1E"/>
          <w:sz w:val="26"/>
          <w:szCs w:val="26"/>
          <w:lang w:eastAsia="ru-RU"/>
        </w:rPr>
        <w:t>Положение о комиссии по приемке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1.1. Комиссия по приемке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района(далее - Комиссия) создана с целью осуществления приемки выполненных работ по строительству, ремонту автомобильных дорог (участков автомобильных дорог) общего пользования местного значения на соответствие техническим и иным требованиям и условиям муниципального контракта.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1.2. Комиссия образуется в составе председателя, секретаря и членов Комиссии. Персональный состав и изменения в составе Комиссии утверждаются постановлением администрации Дальнереченского муниципального района.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1.3. Комиссия в своей деятельности руководствуется федеральными и краевыми законами, муниципальными правовыми актами Дальнереченского муниципального района по вопросам, относящимся к компетенции Комиссии, а также настоящим Положением.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 Задачи Комиссии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2.1. Комиссия с целью осуществления приемки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района: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2.1.1. Организует приемку выполненных работ по строительству, ремонту автомобильных дорог (участков автомобильных дорог) в соответствии условиями технического задания и муниципального контракта;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2.1.2. Определяет соответствие выполненных работ по строительству, ремонту и содержанию автомобильных дорог (участков автомобильных дорог) представленной Комиссии документации путем визуального осмотра и инструментальных измерений.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 Права и обязанности Комиссии: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3.1. При приемке выполненных работ по строительству, ремонту и содержанию автомобильных дорог (участков автомобильных дорог) Комиссия вправе требовать предъявления следующих документов: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от администрации муниципального района: муниципальный контракт, утвержденную проектно-сметную документацию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- от подрядчика документацию в соответствии с условиями технического задания и муниципального контракта.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3.2. Комиссия вправе привлекать к участию в работе компетентных специалистов и проводить в случае необходимости измерения и проверки на соответствие условиям муниципального контракта.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 Комиссия обязана: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3.3.1. Осуществлять свою деятельность в соответствии с действующими нормативно-правовыми актами, строительными нормами и правилами, стандартами, инструкциями и настоящим Положением;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3.3.2. Изучить и проанализировать предъявленные документы, освидетельствовать автомобильную дорогу (участок автомобильной дороги) с проведением в случае необходимости измерений и проверок;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3.3.3. Не допускать приемку в эксплуатацию автомобильных дорог (участка автомобильных дорог) при наличии отступлений от условий муниципального контракта, проектно-сметной документации;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3.3.4. Оформить и подписать акт приемки выполненных работ. Акт приемки подписывается всеми членами Комиссии. Члены Комиссии, имеющие особое мнение, излагают его в письменном виде, которое прилагается к акту приемки, с обоснованиями, имеющими ссылки на действующие нормативные правовые акты;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3.3.5. В случае если Комиссия принимает решение о невозможности приемки в эксплуатацию автомобильной дороги (участка автомобильной дороги), составить мотивированное заключение с обоснованиями, имеющими ссылки на нормативные правовые акты, и предложениями по устранению выявленных недостатков, которое подписывается всеми членами Комиссии;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3.3.6. Определить сроки устранения выявленных недостатков и дату проведения повторной Комиссии.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 Организация работы Комиссии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4.1. Свою деятельность Комиссия осуществляет посредством проведения проверок, составления акта приемки по результатам проверки, рассмотрения представленных материалов и документов.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4.2. Работу Комиссии возглавляет ее председатель.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4.3. Председатель Комиссии определяет время и место работы Комиссии, организует контроль за выполнением принятых Комиссией решений, уведомляет членов Комиссии о месте, дате и времени проведения Комиссии и повестке дня не позднее чем за 5 рабочих дней до начала приемки в эксплуатацию автомобильной дороги (участка автомобильной дороги), ведет рабочую документацию Комиссии, обеспечивает оформление акта приемки, направляет подрядчику копию акта приемки и иную необходимую информацию.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4.4. В случае отсутствия председателя Комиссии, председательствующий избирается из состава членов Комиссии.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4.5. Члены Комиссии: имеют право письменно излагать особое мнение, которое прилагается к акту приемки, с обоснованиями, имеющими ссылки на действующие законодательные и нормативные акты; вносить предложения по работе Комиссии;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4.6. Председатель вправе вести деловую переписку от имени Комиссии и представлять ее в других организациях в рамках полномочий Комиссии.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4.7. Решение Комиссии принимается простым большинством голосов и оформляется в виде акта приемки, который подписывается всеми членами Комиссии. Комиссия принимает решение путем открытого голосования.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4.8. Комиссия правомочна принимать решение по результатам обследования автомобильной дороги (участка автомобильной дороги), если присутствует председатель Комиссии и два члена Комиссии, являющиеся представителями сельского поселения, на территории которого осуществляется приемка работ.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4.9. Если число голосов «за» и «против» при принятии решения равно, решающим является голос председателя Комиссии.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4.10. В случае несогласия с принятым решением члены Комиссии вправе выразить особое мнение в письменной форме и приложить его к заключению или акту приемки.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4.11. Оформление акта приемки осуществляется в течение 5 рабочих дней с момента окончания приемки выполненных работ.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4.12. Копии актов приемки выполненных работ передаются заказчику.</w:t>
      </w:r>
    </w:p>
    <w:p>
      <w:pPr>
        <w:pStyle w:val="Normal"/>
        <w:shd w:val="clear" w:color="auto" w:fill="FFFFFF"/>
        <w:spacing w:lineRule="auto" w:line="240" w:before="0" w:after="0"/>
        <w:ind w:left="-426" w:firstLine="284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4.13. На основании акта приемки, подписанного членами Комиссии, Заказчик подписывает акты по форме КС-2 и КС-3.</w:t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Приложение № 3 к Постановлению администрации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ind w:left="5103" w:hanging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от «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13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»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03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2024г.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>122-па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t xml:space="preserve">Акт 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ru-RU"/>
        </w:rPr>
        <w:t>приемки выполненных работ по строительству, ремонту автомобильных дорог (участков автомобильных дорог) общего пользования местного значения Дальнереченского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(Наименование участка, указание улиц и местоположение)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(номер и дата составления дефектной ведомости, а также номер рабочей документации)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Комиссия, действующая в соответствии с постановлением от «___»________20___г. №_______ в составе: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председателя___________________________________________________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Членов: 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(должность, ф. и.. 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произвела приемку работ, выполненных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(указать организацию, выполнявшую работы)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в период с «___» _________ 20___ г. по «___» __________ 20___ г.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по строительству, ремонту автомобильной дороги (участка автомобильной дороги)______________________________________________________________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vertAlign w:val="superscript"/>
          <w:lang w:eastAsia="ru-RU"/>
        </w:rPr>
        <w:t>(наименование дороги, технической категории)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u w:val="single"/>
          <w:lang w:eastAsia="ru-RU"/>
        </w:rPr>
        <w:t xml:space="preserve">Протяженностью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м, 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Комиссии представлены и ею рассмотрены нижеследующие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документы, относящиеся к производству работ (по строительству,ремонту дороги):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 основании рассмотрения предъявленной документации и осмотра участков в натуре, контрольных измерений и испытаний Комиссия установила следующее: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 В процессе проведения работ имелись следующие отступления от условий муниципального контракта (перечислить все выявленные отступления, указать, по какой причине эти отступления произошли, с кем и когда согласованы)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 Работы (по строительству, ремонту и содержанию автомобильной дороги (участка автомобильной дороги) выполнены в полном объеме в соответствии с муниципальным контрактом, проектно-сметной документацией, строительными нормами и правилами,техническими правилами ремонта автомобильных дорог и отвечают требованиям правил приемки работ.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Решение приемочной Комиссии _______________________________________________________________________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Акт составлен в _____экземплярах, которые вручены или разосланы следующим организациям: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Председатель Комиссии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(подпись, ф.и.о.)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Члены Комиссии 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(подпись, ф.и.о.)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(подпись, ф.и.о.)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(подпись, ф.и.о.)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</w:t>
      </w:r>
    </w:p>
    <w:p>
      <w:pPr>
        <w:pStyle w:val="Normal"/>
        <w:pBdr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pBdr>
        <w:shd w:val="clear" w:color="auto" w:fill="F7F7F7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(подпись, ф.и.о.)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9" w:hanging="1020"/>
      </w:p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43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122c8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22c8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Style13" w:customStyle="1">
    <w:name w:val="Название Знак"/>
    <w:basedOn w:val="DefaultParagraphFont"/>
    <w:link w:val="a5"/>
    <w:qFormat/>
    <w:rsid w:val="00122c87"/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122c8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c3cb8"/>
    <w:pPr>
      <w:spacing w:before="0" w:after="200"/>
      <w:ind w:left="720" w:hanging="0"/>
      <w:contextualSpacing/>
    </w:pPr>
    <w:rPr/>
  </w:style>
  <w:style w:type="paragraph" w:styleId="Style20">
    <w:name w:val="Title"/>
    <w:basedOn w:val="Normal"/>
    <w:link w:val="a6"/>
    <w:qFormat/>
    <w:rsid w:val="00122c87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6"/>
      <w:szCs w:val="20"/>
      <w:lang w:eastAsia="ru-RU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22c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8476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A752-1687-4B8C-8C11-2989515E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LibreOffice/6.4.4.2$Linux_X86_64 LibreOffice_project/40$Build-2</Application>
  <Pages>7</Pages>
  <Words>1364</Words>
  <Characters>12318</Characters>
  <CharactersWithSpaces>14182</CharactersWithSpaces>
  <Paragraphs>132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2018-03-05T07:51:00Z</dcterms:created>
  <dc:creator>User</dc:creator>
  <dc:description/>
  <dc:language>ru-RU</dc:language>
  <cp:lastModifiedBy/>
  <cp:lastPrinted>2024-03-13T10:49:04Z</cp:lastPrinted>
  <dcterms:modified xsi:type="dcterms:W3CDTF">2024-03-13T12:15:54Z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