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9" w:hanging="0"/>
        <w:jc w:val="center"/>
        <w:rPr>
          <w:b/>
          <w:b/>
        </w:rPr>
      </w:pPr>
      <w:r>
        <w:rPr/>
        <w:drawing>
          <wp:inline distT="0" distB="0" distL="0" distR="0">
            <wp:extent cx="552450" cy="654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54050"/>
                    </a:xfrm>
                    <a:prstGeom prst="rect">
                      <a:avLst/>
                    </a:prstGeom>
                  </pic:spPr>
                </pic:pic>
              </a:graphicData>
            </a:graphic>
          </wp:inline>
        </w:drawing>
      </w:r>
    </w:p>
    <w:p>
      <w:pPr>
        <w:pStyle w:val="Style91"/>
        <w:widowControl/>
        <w:spacing w:lineRule="auto" w:line="240"/>
        <w:ind w:right="-229" w:hanging="0"/>
        <w:rPr/>
      </w:pPr>
      <w:r>
        <w:rPr/>
      </w:r>
    </w:p>
    <w:p>
      <w:pPr>
        <w:pStyle w:val="Normal"/>
        <w:ind w:right="-229" w:hanging="0"/>
        <w:jc w:val="center"/>
        <w:rPr>
          <w:rFonts w:ascii="Tahoma" w:hAnsi="Tahoma" w:cs="Tahoma"/>
          <w:sz w:val="28"/>
        </w:rPr>
      </w:pPr>
      <w:r>
        <w:rPr>
          <w:rFonts w:cs="Tahoma" w:ascii="Tahoma" w:hAnsi="Tahoma"/>
          <w:sz w:val="28"/>
        </w:rPr>
      </w:r>
    </w:p>
    <w:p>
      <w:pPr>
        <w:pStyle w:val="Normal"/>
        <w:ind w:right="-229" w:hanging="0"/>
        <w:jc w:val="center"/>
        <w:rPr>
          <w:b/>
          <w:b/>
          <w:sz w:val="26"/>
          <w:szCs w:val="26"/>
        </w:rPr>
      </w:pPr>
      <w:r>
        <w:rPr>
          <w:b/>
          <w:sz w:val="26"/>
          <w:szCs w:val="26"/>
        </w:rPr>
        <w:t>АДМИНИСТРАЦИЯ ДАЛЬНЕРЕЧЕНСКОГО МУНИЦИПАЛЬНОГО РАЙОНА</w:t>
      </w:r>
    </w:p>
    <w:p>
      <w:pPr>
        <w:pStyle w:val="Normal"/>
        <w:ind w:right="-229" w:hanging="0"/>
        <w:jc w:val="center"/>
        <w:rPr>
          <w:b/>
          <w:b/>
          <w:sz w:val="26"/>
          <w:szCs w:val="26"/>
        </w:rPr>
      </w:pPr>
      <w:r>
        <w:rPr>
          <w:b/>
          <w:sz w:val="26"/>
          <w:szCs w:val="26"/>
        </w:rPr>
      </w:r>
    </w:p>
    <w:p>
      <w:pPr>
        <w:pStyle w:val="Normal"/>
        <w:ind w:right="-229" w:hanging="0"/>
        <w:jc w:val="center"/>
        <w:rPr>
          <w:b/>
          <w:b/>
          <w:sz w:val="26"/>
          <w:szCs w:val="26"/>
        </w:rPr>
      </w:pPr>
      <w:r>
        <w:rPr>
          <w:b/>
          <w:sz w:val="26"/>
          <w:szCs w:val="26"/>
        </w:rPr>
        <w:t xml:space="preserve">ПРОЕКТ </w:t>
      </w:r>
      <w:r>
        <w:rPr>
          <w:b/>
          <w:sz w:val="26"/>
          <w:szCs w:val="26"/>
        </w:rPr>
        <w:t>ПОСТАНОВЛЕНИ</w:t>
      </w:r>
      <w:r>
        <w:rPr>
          <w:b/>
          <w:sz w:val="26"/>
          <w:szCs w:val="26"/>
        </w:rPr>
        <w:t>Я</w:t>
      </w:r>
      <w:r>
        <w:rPr>
          <w:b/>
          <w:sz w:val="26"/>
          <w:szCs w:val="26"/>
        </w:rPr>
        <w:t xml:space="preserve"> </w:t>
      </w:r>
    </w:p>
    <w:p>
      <w:pPr>
        <w:pStyle w:val="Normal"/>
        <w:ind w:right="-229" w:hanging="0"/>
        <w:jc w:val="center"/>
        <w:rPr>
          <w:sz w:val="26"/>
          <w:szCs w:val="26"/>
        </w:rPr>
      </w:pPr>
      <w:r>
        <w:rPr>
          <w:sz w:val="26"/>
          <w:szCs w:val="26"/>
        </w:rPr>
      </w:r>
    </w:p>
    <w:p>
      <w:pPr>
        <w:pStyle w:val="Normal"/>
        <w:ind w:right="-229" w:hanging="0"/>
        <w:rPr>
          <w:b/>
          <w:b/>
          <w:sz w:val="20"/>
          <w:szCs w:val="20"/>
        </w:rPr>
      </w:pPr>
      <w:r>
        <w:rPr>
          <w:b/>
          <w:sz w:val="20"/>
          <w:szCs w:val="20"/>
          <w:u w:val="single"/>
        </w:rPr>
        <w:t xml:space="preserve">                    </w:t>
      </w:r>
      <w:r>
        <w:rPr>
          <w:b/>
          <w:sz w:val="20"/>
          <w:szCs w:val="20"/>
          <w:u w:val="single"/>
        </w:rPr>
        <w:t xml:space="preserve">. </w:t>
      </w:r>
      <w:r>
        <w:rPr>
          <w:b/>
          <w:sz w:val="20"/>
          <w:szCs w:val="20"/>
        </w:rPr>
        <w:t xml:space="preserve">                                             </w:t>
      </w:r>
      <w:r>
        <w:rPr>
          <w:b/>
          <w:sz w:val="20"/>
          <w:szCs w:val="20"/>
          <w:u w:val="single"/>
        </w:rPr>
        <w:t xml:space="preserve"> </w:t>
      </w:r>
      <w:r>
        <w:rPr>
          <w:b/>
          <w:sz w:val="20"/>
          <w:szCs w:val="20"/>
        </w:rPr>
        <w:t xml:space="preserve">Дальнереченск                                                                    </w:t>
      </w:r>
      <w:r>
        <w:rPr>
          <w:b/>
          <w:sz w:val="20"/>
          <w:szCs w:val="20"/>
          <w:u w:val="single"/>
        </w:rPr>
        <w:t>№ -па</w:t>
      </w:r>
    </w:p>
    <w:p>
      <w:pPr>
        <w:pStyle w:val="Normal"/>
        <w:ind w:right="-229" w:hanging="0"/>
        <w:jc w:val="center"/>
        <w:rPr>
          <w:b/>
          <w:b/>
          <w:sz w:val="20"/>
          <w:szCs w:val="20"/>
        </w:rPr>
      </w:pPr>
      <w:r>
        <w:rPr>
          <w:b/>
          <w:sz w:val="20"/>
          <w:szCs w:val="20"/>
        </w:rPr>
      </w:r>
    </w:p>
    <w:p>
      <w:pPr>
        <w:pStyle w:val="Normal"/>
        <w:jc w:val="center"/>
        <w:rPr/>
      </w:pPr>
      <w:bookmarkStart w:id="0" w:name="_Hlk147916625"/>
      <w:r>
        <w:rPr>
          <w:b/>
          <w:sz w:val="28"/>
          <w:szCs w:val="28"/>
        </w:rPr>
        <w:t xml:space="preserve">О продлении срока действия муниципальной программы </w:t>
      </w:r>
    </w:p>
    <w:p>
      <w:pPr>
        <w:pStyle w:val="Normal"/>
        <w:jc w:val="center"/>
        <w:rPr/>
      </w:pPr>
      <w:r>
        <w:rPr>
          <w:b/>
          <w:sz w:val="28"/>
          <w:szCs w:val="28"/>
        </w:rPr>
        <w:t xml:space="preserve"> </w:t>
      </w:r>
      <w:r>
        <w:rPr>
          <w:b/>
          <w:sz w:val="28"/>
          <w:szCs w:val="28"/>
        </w:rPr>
        <w:t>«Управление муниципальным имуществом и земельными ресурсами на 2020-2025 годы», на 2026 год</w:t>
      </w:r>
      <w:bookmarkEnd w:id="0"/>
    </w:p>
    <w:p>
      <w:pPr>
        <w:pStyle w:val="Normal"/>
        <w:jc w:val="both"/>
        <w:rPr>
          <w:sz w:val="28"/>
          <w:szCs w:val="28"/>
        </w:rPr>
      </w:pPr>
      <w:r>
        <w:rPr>
          <w:sz w:val="28"/>
          <w:szCs w:val="28"/>
        </w:rPr>
      </w:r>
    </w:p>
    <w:p>
      <w:pPr>
        <w:pStyle w:val="Normal"/>
        <w:spacing w:lineRule="auto" w:line="276"/>
        <w:jc w:val="both"/>
        <w:rPr>
          <w:b/>
          <w:b/>
          <w:bCs/>
          <w:sz w:val="26"/>
          <w:szCs w:val="26"/>
        </w:rPr>
      </w:pPr>
      <w:r>
        <w:rPr>
          <w:b/>
          <w:bCs/>
          <w:sz w:val="26"/>
          <w:szCs w:val="26"/>
        </w:rPr>
        <w:tab/>
      </w:r>
      <w:r>
        <w:rPr>
          <w:bCs/>
          <w:sz w:val="28"/>
          <w:szCs w:val="28"/>
        </w:rPr>
        <w:t xml:space="preserve">В соответствии  с постановлением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в целях содействия развитию малого и среднего предпринимательства, руководствуясь Уставом  Дальнереченского  муниципального  района, администрация Дальнереченского муниципального района </w:t>
      </w:r>
    </w:p>
    <w:p>
      <w:pPr>
        <w:pStyle w:val="Normal"/>
        <w:spacing w:lineRule="auto" w:line="276"/>
        <w:jc w:val="both"/>
        <w:rPr>
          <w:sz w:val="16"/>
          <w:szCs w:val="16"/>
        </w:rPr>
      </w:pPr>
      <w:r>
        <w:rPr>
          <w:sz w:val="16"/>
          <w:szCs w:val="16"/>
        </w:rPr>
      </w:r>
    </w:p>
    <w:p>
      <w:pPr>
        <w:pStyle w:val="Normal"/>
        <w:spacing w:lineRule="auto" w:line="276"/>
        <w:jc w:val="both"/>
        <w:rPr>
          <w:sz w:val="16"/>
          <w:szCs w:val="16"/>
        </w:rPr>
      </w:pPr>
      <w:r>
        <w:rPr>
          <w:sz w:val="16"/>
          <w:szCs w:val="16"/>
        </w:rPr>
      </w:r>
    </w:p>
    <w:p>
      <w:pPr>
        <w:pStyle w:val="Normal"/>
        <w:spacing w:lineRule="auto" w:line="276"/>
        <w:jc w:val="both"/>
        <w:rPr/>
      </w:pPr>
      <w:r>
        <w:rPr>
          <w:sz w:val="28"/>
          <w:szCs w:val="28"/>
        </w:rPr>
        <w:t>ПОСТАНОВЛЯЕТ:</w:t>
      </w:r>
    </w:p>
    <w:p>
      <w:pPr>
        <w:pStyle w:val="Normal"/>
        <w:spacing w:lineRule="auto" w:line="276"/>
        <w:ind w:firstLine="720"/>
        <w:jc w:val="both"/>
        <w:rPr>
          <w:sz w:val="16"/>
          <w:szCs w:val="16"/>
        </w:rPr>
      </w:pPr>
      <w:r>
        <w:rPr>
          <w:sz w:val="16"/>
          <w:szCs w:val="16"/>
        </w:rPr>
      </w:r>
    </w:p>
    <w:p>
      <w:pPr>
        <w:pStyle w:val="Normal"/>
        <w:spacing w:lineRule="auto" w:line="360"/>
        <w:ind w:firstLine="709"/>
        <w:jc w:val="both"/>
        <w:rPr>
          <w:sz w:val="28"/>
          <w:szCs w:val="28"/>
        </w:rPr>
      </w:pPr>
      <w:r>
        <w:rPr>
          <w:sz w:val="28"/>
          <w:szCs w:val="28"/>
        </w:rPr>
        <w:t xml:space="preserve"> </w:t>
      </w:r>
      <w:r>
        <w:rPr>
          <w:sz w:val="28"/>
          <w:szCs w:val="28"/>
        </w:rPr>
        <w:t>1. Продлить срок действия муниципальной программы</w:t>
      </w:r>
      <w:r>
        <w:rPr>
          <w:b/>
          <w:sz w:val="28"/>
          <w:szCs w:val="20"/>
        </w:rPr>
        <w:t xml:space="preserve"> </w:t>
      </w:r>
      <w:r>
        <w:rPr>
          <w:sz w:val="28"/>
          <w:szCs w:val="28"/>
        </w:rPr>
        <w:t>«Управление муниципальным имуществом и земельными ресурсами», утвержденной</w:t>
      </w:r>
      <w:r>
        <w:rPr>
          <w:b/>
          <w:sz w:val="28"/>
          <w:szCs w:val="28"/>
        </w:rPr>
        <w:t xml:space="preserve"> </w:t>
      </w:r>
      <w:r>
        <w:rPr>
          <w:sz w:val="28"/>
          <w:szCs w:val="28"/>
        </w:rPr>
        <w:t>постановлением администрации Дальнереченского муниципального район от 14.11.2017 года  № 562-па (далее – Программа, Постановление), на 2026 год и изложить текст программы в соответствии с приложением к настоящему постановлению.</w:t>
      </w:r>
    </w:p>
    <w:p>
      <w:pPr>
        <w:pStyle w:val="Normal"/>
        <w:spacing w:lineRule="auto" w:line="360"/>
        <w:ind w:firstLine="709"/>
        <w:jc w:val="both"/>
        <w:rPr>
          <w:sz w:val="28"/>
          <w:szCs w:val="28"/>
        </w:rPr>
      </w:pPr>
      <w:r>
        <w:rPr>
          <w:sz w:val="28"/>
          <w:szCs w:val="28"/>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2024-2026 годы.</w:t>
      </w:r>
    </w:p>
    <w:p>
      <w:pPr>
        <w:pStyle w:val="Normal"/>
        <w:spacing w:lineRule="auto" w:line="360"/>
        <w:ind w:firstLine="709"/>
        <w:jc w:val="both"/>
        <w:rPr>
          <w:sz w:val="28"/>
          <w:szCs w:val="28"/>
        </w:rPr>
      </w:pPr>
      <w:r>
        <w:rPr>
          <w:sz w:val="28"/>
          <w:szCs w:val="28"/>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«Интернет».</w:t>
      </w:r>
    </w:p>
    <w:p>
      <w:pPr>
        <w:pStyle w:val="Normal"/>
        <w:spacing w:lineRule="auto" w:line="360"/>
        <w:ind w:firstLine="709"/>
        <w:jc w:val="both"/>
        <w:rPr/>
      </w:pPr>
      <w:r>
        <w:rPr>
          <w:sz w:val="28"/>
          <w:szCs w:val="28"/>
        </w:rPr>
        <w:t>4. Настоящее постановление вступает в силу со дня его обнародования в установленном порядке.</w:t>
      </w:r>
    </w:p>
    <w:p>
      <w:pPr>
        <w:pStyle w:val="Normal"/>
        <w:spacing w:lineRule="auto" w:line="360"/>
        <w:ind w:firstLine="709"/>
        <w:jc w:val="both"/>
        <w:rPr>
          <w:color w:val="FF0000"/>
          <w:sz w:val="28"/>
          <w:szCs w:val="28"/>
        </w:rPr>
      </w:pPr>
      <w:r>
        <w:rPr>
          <w:color w:val="FF0000"/>
          <w:sz w:val="28"/>
          <w:szCs w:val="28"/>
        </w:rPr>
      </w:r>
    </w:p>
    <w:p>
      <w:pPr>
        <w:pStyle w:val="Normal"/>
        <w:spacing w:lineRule="auto" w:line="360"/>
        <w:ind w:firstLine="709"/>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276"/>
        <w:jc w:val="both"/>
        <w:rPr/>
      </w:pPr>
      <w:r>
        <w:rPr>
          <w:sz w:val="28"/>
          <w:szCs w:val="28"/>
        </w:rPr>
        <w:t>Глава Дальнереченского</w:t>
      </w:r>
    </w:p>
    <w:p>
      <w:pPr>
        <w:pStyle w:val="Normal"/>
        <w:spacing w:lineRule="auto" w:line="276"/>
        <w:jc w:val="both"/>
        <w:rPr/>
      </w:pPr>
      <w:r>
        <w:rPr>
          <w:sz w:val="28"/>
          <w:szCs w:val="28"/>
        </w:rPr>
        <w:t>муниципального района                                                                  В.С. Дернов</w:t>
      </w:r>
    </w:p>
    <w:p>
      <w:pPr>
        <w:pStyle w:val="Normal"/>
        <w:spacing w:lineRule="auto" w:line="276"/>
        <w:jc w:val="right"/>
        <w:rPr>
          <w:sz w:val="28"/>
          <w:szCs w:val="28"/>
        </w:rPr>
      </w:pPr>
      <w:r>
        <w:rPr>
          <w:sz w:val="28"/>
          <w:szCs w:val="28"/>
        </w:rPr>
      </w:r>
    </w:p>
    <w:p>
      <w:pPr>
        <w:pStyle w:val="Normal"/>
        <w:jc w:val="right"/>
        <w:rPr>
          <w:sz w:val="20"/>
          <w:szCs w:val="20"/>
        </w:rPr>
      </w:pPr>
      <w:r>
        <w:rPr>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pPr>
      <w:r>
        <w:rPr/>
        <w:t>Приложение к</w:t>
      </w:r>
    </w:p>
    <w:p>
      <w:pPr>
        <w:pStyle w:val="Normal"/>
        <w:jc w:val="right"/>
        <w:rPr/>
      </w:pPr>
      <w:r>
        <w:rPr/>
        <w:t>постановлению администрации</w:t>
      </w:r>
    </w:p>
    <w:p>
      <w:pPr>
        <w:pStyle w:val="Normal"/>
        <w:jc w:val="right"/>
        <w:rPr/>
      </w:pPr>
      <w:r>
        <w:rPr/>
        <w:t>Дальнереченского муниципального района</w:t>
      </w:r>
    </w:p>
    <w:p>
      <w:pPr>
        <w:pStyle w:val="Normal"/>
        <w:jc w:val="right"/>
        <w:rPr>
          <w:color w:val="000000"/>
        </w:rPr>
      </w:pPr>
      <w:r>
        <w:rPr>
          <w:color w:val="000000"/>
        </w:rPr>
        <w:t>от            г. №   -па</w:t>
      </w:r>
    </w:p>
    <w:p>
      <w:pPr>
        <w:pStyle w:val="Normal"/>
        <w:jc w:val="right"/>
        <w:rPr>
          <w:color w:val="000000"/>
        </w:rPr>
      </w:pPr>
      <w:r>
        <w:rPr>
          <w:color w:val="000000"/>
        </w:rPr>
      </w:r>
    </w:p>
    <w:p>
      <w:pPr>
        <w:pStyle w:val="Normal"/>
        <w:jc w:val="center"/>
        <w:rPr>
          <w:color w:val="000000"/>
        </w:rPr>
      </w:pPr>
      <w:r>
        <w:rPr>
          <w:color w:val="000000"/>
        </w:rPr>
        <w:t>Муниципальная программа «Управление муниципальным имуществом</w:t>
      </w:r>
    </w:p>
    <w:p>
      <w:pPr>
        <w:pStyle w:val="Normal"/>
        <w:jc w:val="center"/>
        <w:rPr>
          <w:color w:val="000000"/>
        </w:rPr>
      </w:pPr>
      <w:r>
        <w:rPr>
          <w:color w:val="000000"/>
        </w:rPr>
        <w:t>и земельными ресурсами на 2020-2026 годы»</w:t>
      </w:r>
    </w:p>
    <w:p>
      <w:pPr>
        <w:pStyle w:val="Normal"/>
        <w:rPr>
          <w:rFonts w:ascii="Arial" w:hAnsi="Arial" w:cs="Arial"/>
          <w:b/>
          <w:b/>
        </w:rPr>
      </w:pPr>
      <w:r>
        <w:rPr>
          <w:rFonts w:cs="Arial" w:ascii="Arial" w:hAnsi="Arial"/>
          <w:b/>
        </w:rPr>
      </w:r>
    </w:p>
    <w:p>
      <w:pPr>
        <w:pStyle w:val="Normal"/>
        <w:spacing w:lineRule="exact" w:line="240"/>
        <w:jc w:val="center"/>
        <w:rPr>
          <w:bCs/>
        </w:rPr>
      </w:pPr>
      <w:r>
        <w:rPr>
          <w:bCs/>
        </w:rPr>
        <w:t>ПАСПОРТ</w:t>
      </w:r>
    </w:p>
    <w:p>
      <w:pPr>
        <w:pStyle w:val="Normal"/>
        <w:spacing w:lineRule="exact" w:line="240"/>
        <w:jc w:val="center"/>
        <w:rPr>
          <w:caps/>
        </w:rPr>
      </w:pPr>
      <w:r>
        <w:rPr>
          <w:caps/>
        </w:rPr>
      </w:r>
      <w:bookmarkStart w:id="1" w:name="sub_992"/>
      <w:bookmarkStart w:id="2" w:name="sub_991"/>
      <w:bookmarkStart w:id="3" w:name="sub_992"/>
      <w:bookmarkStart w:id="4" w:name="sub_991"/>
      <w:bookmarkEnd w:id="3"/>
      <w:bookmarkEnd w:id="4"/>
    </w:p>
    <w:p>
      <w:pPr>
        <w:pStyle w:val="Normal"/>
        <w:spacing w:lineRule="exact" w:line="240"/>
        <w:jc w:val="center"/>
        <w:rPr/>
      </w:pPr>
      <w:r>
        <w:rPr/>
        <w:t>муниципальной программы Дальнереченского муниципального района</w:t>
      </w:r>
    </w:p>
    <w:p>
      <w:pPr>
        <w:pStyle w:val="Normal"/>
        <w:spacing w:lineRule="exact" w:line="240"/>
        <w:jc w:val="center"/>
        <w:rPr/>
      </w:pPr>
      <w:r>
        <w:rPr/>
        <w:t xml:space="preserve">«Управление муниципальным имуществом и земельными ресурсами </w:t>
      </w:r>
    </w:p>
    <w:p>
      <w:pPr>
        <w:pStyle w:val="Normal"/>
        <w:spacing w:lineRule="exact" w:line="240"/>
        <w:jc w:val="center"/>
        <w:rPr/>
      </w:pPr>
      <w:r>
        <w:rPr/>
        <w:t>на 2020-2026 годы»</w:t>
      </w:r>
    </w:p>
    <w:p>
      <w:pPr>
        <w:pStyle w:val="Normal"/>
        <w:spacing w:lineRule="exact" w:line="240"/>
        <w:jc w:val="center"/>
        <w:rPr>
          <w:caps/>
        </w:rPr>
      </w:pPr>
      <w:r>
        <w:rPr>
          <w:caps/>
        </w:rPr>
      </w:r>
    </w:p>
    <w:tbl>
      <w:tblPr>
        <w:tblW w:w="9498" w:type="dxa"/>
        <w:jc w:val="left"/>
        <w:tblInd w:w="108" w:type="dxa"/>
        <w:tblCellMar>
          <w:top w:w="0" w:type="dxa"/>
          <w:left w:w="108" w:type="dxa"/>
          <w:bottom w:w="0" w:type="dxa"/>
          <w:right w:w="108" w:type="dxa"/>
        </w:tblCellMar>
        <w:tblLook w:val="0000" w:noVBand="0" w:noHBand="0" w:lastColumn="0" w:firstColumn="0" w:lastRow="0" w:firstRow="0"/>
      </w:tblPr>
      <w:tblGrid>
        <w:gridCol w:w="3450"/>
        <w:gridCol w:w="6047"/>
      </w:tblGrid>
      <w:tr>
        <w:trPr>
          <w:trHeight w:val="976"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 xml:space="preserve">Наименование программы </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jc w:val="center"/>
              <w:rPr>
                <w:color w:val="000000"/>
              </w:rPr>
            </w:pPr>
            <w:r>
              <w:rPr>
                <w:color w:val="000000"/>
              </w:rPr>
              <w:t>«Управление муниципальным имуществом</w:t>
            </w:r>
          </w:p>
          <w:p>
            <w:pPr>
              <w:pStyle w:val="Normal"/>
              <w:widowControl w:val="false"/>
              <w:jc w:val="center"/>
              <w:rPr>
                <w:color w:val="000000"/>
              </w:rPr>
            </w:pPr>
            <w:r>
              <w:rPr>
                <w:color w:val="000000"/>
              </w:rPr>
              <w:t>и земельными ресурсами на 2020-2026 годы»</w:t>
            </w:r>
          </w:p>
          <w:p>
            <w:pPr>
              <w:pStyle w:val="Normal"/>
              <w:widowControl w:val="false"/>
              <w:spacing w:lineRule="exact" w:line="240"/>
              <w:jc w:val="both"/>
              <w:rPr/>
            </w:pPr>
            <w:r>
              <w:rPr/>
            </w:r>
          </w:p>
        </w:tc>
      </w:tr>
      <w:tr>
        <w:trPr>
          <w:trHeight w:val="976"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Основание разработки</w:t>
            </w:r>
          </w:p>
          <w:p>
            <w:pPr>
              <w:pStyle w:val="Normal"/>
              <w:widowControl w:val="false"/>
              <w:spacing w:lineRule="exact" w:line="240"/>
              <w:jc w:val="both"/>
              <w:rPr/>
            </w:pPr>
            <w:r>
              <w:rPr/>
              <w:t>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 xml:space="preserve"> </w:t>
            </w:r>
            <w:r>
              <w:rPr/>
              <w:t xml:space="preserve">Постановление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постановление администрации Дальнереченского муниципального района от 14.06.2023 г года № 319-па </w:t>
            </w:r>
            <w:r>
              <w:rPr>
                <w:b/>
                <w:bCs/>
              </w:rPr>
              <w:t xml:space="preserve"> </w:t>
            </w:r>
            <w:r>
              <w:rPr/>
              <w:t>«Об утверждении Перечня муниципальных программ Дальнереченского муниципального района»</w:t>
            </w:r>
            <w:r>
              <w:rPr>
                <w:bCs/>
              </w:rPr>
              <w:t>.</w:t>
            </w:r>
          </w:p>
        </w:tc>
      </w:tr>
      <w:tr>
        <w:trPr>
          <w:trHeight w:val="47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Заказчик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Администрация Дальнереченского муниципального района</w:t>
            </w:r>
          </w:p>
        </w:tc>
      </w:tr>
      <w:tr>
        <w:trPr>
          <w:trHeight w:val="69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Основные разработчики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69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Ответственный исполнитель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393"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Соисполнители</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403"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Участники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414"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Подпрограммы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551"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Координатор разработки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Цели и задачи  Программы</w:t>
            </w:r>
          </w:p>
        </w:tc>
        <w:tc>
          <w:tcPr>
            <w:tcW w:w="6047" w:type="dxa"/>
            <w:tcBorders>
              <w:top w:val="single" w:sz="2" w:space="0" w:color="000000"/>
              <w:left w:val="single" w:sz="2" w:space="0" w:color="000000"/>
              <w:right w:val="single" w:sz="2" w:space="0" w:color="000000"/>
            </w:tcBorders>
            <w:shd w:color="auto" w:fill="auto" w:val="clear"/>
          </w:tcPr>
          <w:p>
            <w:pPr>
              <w:pStyle w:val="ConsPlusNormal"/>
              <w:spacing w:lineRule="exact" w:line="240"/>
              <w:jc w:val="both"/>
              <w:rPr/>
            </w:pPr>
            <w:r>
              <w:rPr/>
              <w:t>Цель программы - Повышение эффективности управления, распоряжения и использования имущества Дальнереченского муниципального района  и земельных ресурсов, находящихся в муниципальной собственности и на территории Дальнереченского муниципального района.</w:t>
            </w:r>
          </w:p>
          <w:p>
            <w:pPr>
              <w:pStyle w:val="Normal"/>
              <w:widowControl w:val="false"/>
              <w:spacing w:lineRule="exact" w:line="240"/>
              <w:jc w:val="both"/>
              <w:rPr/>
            </w:pPr>
            <w:r>
              <w:rPr/>
              <w:t>Задачи Программы:</w:t>
            </w:r>
          </w:p>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2. Обеспечение поступления налоговых и неналоговых доходов в бюджет муниципального района.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pPr>
            <w:r>
              <w:rPr/>
              <w:t>Целевые показатели индикаторы программы</w:t>
            </w:r>
          </w:p>
        </w:tc>
        <w:tc>
          <w:tcPr>
            <w:tcW w:w="60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1.1. Учет и оценка муниципального имущества:</w:t>
            </w:r>
          </w:p>
          <w:p>
            <w:pPr>
              <w:pStyle w:val="Normal"/>
              <w:widowControl w:val="false"/>
              <w:spacing w:lineRule="exact" w:line="240"/>
              <w:jc w:val="both"/>
              <w:rPr/>
            </w:pPr>
            <w:r>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widowControl w:val="false"/>
              <w:spacing w:lineRule="exact" w:line="240"/>
              <w:jc w:val="both"/>
              <w:rPr/>
            </w:pPr>
            <w:r>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widowControl w:val="false"/>
              <w:spacing w:lineRule="exact" w:line="240"/>
              <w:jc w:val="both"/>
              <w:rPr/>
            </w:pPr>
            <w:r>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widowControl w:val="false"/>
              <w:spacing w:lineRule="exact" w:line="240"/>
              <w:jc w:val="both"/>
              <w:rPr/>
            </w:pPr>
            <w:r>
              <w:rPr/>
              <w:t>1.2. Оптимизация состава муниципального имущества муниципального района:</w:t>
            </w:r>
          </w:p>
          <w:p>
            <w:pPr>
              <w:pStyle w:val="Normal"/>
              <w:widowControl w:val="false"/>
              <w:spacing w:lineRule="exact" w:line="240"/>
              <w:jc w:val="both"/>
              <w:rPr/>
            </w:pPr>
            <w:r>
              <w:rPr/>
              <w:t>- количество недвижимого имущества (здания, помещения, строения, сооружения), переданного в арену в течение года;</w:t>
            </w:r>
          </w:p>
          <w:p>
            <w:pPr>
              <w:pStyle w:val="Normal"/>
              <w:widowControl w:val="false"/>
              <w:spacing w:lineRule="exact" w:line="240"/>
              <w:jc w:val="both"/>
              <w:rPr/>
            </w:pPr>
            <w:r>
              <w:rPr/>
              <w:t>- количество земельных участков, предоставленных в арену в течение года;</w:t>
            </w:r>
          </w:p>
          <w:p>
            <w:pPr>
              <w:pStyle w:val="Normal"/>
              <w:widowControl w:val="false"/>
              <w:spacing w:lineRule="exact" w:line="240"/>
              <w:jc w:val="both"/>
              <w:rPr/>
            </w:pPr>
            <w:r>
              <w:rPr/>
              <w:t>- количество земельных участков, предоставленных в собственность, постоянное (бессрочное) пользование в течение года;</w:t>
            </w:r>
          </w:p>
          <w:p>
            <w:pPr>
              <w:pStyle w:val="Normal"/>
              <w:widowControl w:val="false"/>
              <w:spacing w:lineRule="exact" w:line="240"/>
              <w:jc w:val="both"/>
              <w:rPr/>
            </w:pPr>
            <w:r>
              <w:rPr/>
              <w:t>- количество нарушений земельного законодательства, выявленных в ходе осуществления муниципального земельного контроля.</w:t>
            </w:r>
          </w:p>
          <w:p>
            <w:pPr>
              <w:pStyle w:val="Normal"/>
              <w:widowControl w:val="false"/>
              <w:spacing w:lineRule="exact" w:line="240"/>
              <w:jc w:val="both"/>
              <w:rPr/>
            </w:pPr>
            <w:r>
              <w:rPr/>
              <w:t>- количество проведенных инвентаризаций объектов муниципальной собственности,  в течение года;</w:t>
            </w:r>
          </w:p>
          <w:p>
            <w:pPr>
              <w:pStyle w:val="Normal"/>
              <w:widowControl w:val="false"/>
              <w:spacing w:lineRule="exact" w:line="240"/>
              <w:jc w:val="both"/>
              <w:rPr/>
            </w:pPr>
            <w:r>
              <w:rPr/>
              <w:t>2. Поступление неналоговых доходов в бюджет муниципального района;</w:t>
            </w:r>
          </w:p>
          <w:p>
            <w:pPr>
              <w:pStyle w:val="Normal"/>
              <w:widowControl w:val="false"/>
              <w:spacing w:lineRule="exact" w:line="240"/>
              <w:jc w:val="both"/>
              <w:rPr/>
            </w:pPr>
            <w:r>
              <w:rPr/>
              <w:t>2.1. Выполнение плановых показателей доходов от управления и распоряжения муниципальным имуществом:</w:t>
            </w:r>
          </w:p>
          <w:p>
            <w:pPr>
              <w:pStyle w:val="Normal"/>
              <w:widowControl w:val="false"/>
              <w:spacing w:lineRule="exact" w:line="240"/>
              <w:jc w:val="both"/>
              <w:rPr/>
            </w:pPr>
            <w:r>
              <w:rPr/>
              <w:t>- аренда недвижимого имущества (здания, помещения, строения, сооружения);</w:t>
            </w:r>
          </w:p>
          <w:p>
            <w:pPr>
              <w:pStyle w:val="Normal"/>
              <w:widowControl w:val="false"/>
              <w:spacing w:lineRule="exact" w:line="240"/>
              <w:jc w:val="both"/>
              <w:rPr/>
            </w:pPr>
            <w:r>
              <w:rPr/>
              <w:t>- продажа движимого и недвижимого (здания, помещения, строения, сооружения) имущества;</w:t>
            </w:r>
          </w:p>
          <w:p>
            <w:pPr>
              <w:pStyle w:val="Normal"/>
              <w:widowControl w:val="false"/>
              <w:spacing w:lineRule="exact" w:line="240"/>
              <w:jc w:val="both"/>
              <w:rPr/>
            </w:pPr>
            <w:r>
              <w:rPr/>
              <w:t>- аренда за муниципальные земельные участки;</w:t>
            </w:r>
          </w:p>
          <w:p>
            <w:pPr>
              <w:pStyle w:val="Normal"/>
              <w:widowControl w:val="false"/>
              <w:spacing w:lineRule="exact" w:line="240"/>
              <w:jc w:val="both"/>
              <w:rPr/>
            </w:pPr>
            <w:r>
              <w:rPr/>
              <w:t>- продажа муниципальных земельных участков;</w:t>
            </w:r>
          </w:p>
          <w:p>
            <w:pPr>
              <w:pStyle w:val="Normal"/>
              <w:widowControl w:val="false"/>
              <w:spacing w:lineRule="exact" w:line="240"/>
              <w:jc w:val="both"/>
              <w:rPr/>
            </w:pPr>
            <w:r>
              <w:rPr/>
              <w:t>- аренда земельных участков, государственная собственность на которые не разграничена;</w:t>
            </w:r>
          </w:p>
          <w:p>
            <w:pPr>
              <w:pStyle w:val="Normal"/>
              <w:widowControl w:val="false"/>
              <w:spacing w:lineRule="exact" w:line="240"/>
              <w:jc w:val="both"/>
              <w:rPr/>
            </w:pPr>
            <w:r>
              <w:rPr/>
              <w:t>- продажа земельных участков, государственная собственность на которые не разграничена</w:t>
            </w:r>
          </w:p>
          <w:p>
            <w:pPr>
              <w:pStyle w:val="Normal"/>
              <w:widowControl w:val="false"/>
              <w:spacing w:lineRule="exact" w:line="240"/>
              <w:jc w:val="both"/>
              <w:rPr/>
            </w:pPr>
            <w:r>
              <w:rPr/>
              <w:t>2.2.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p>
            <w:pPr>
              <w:pStyle w:val="Normal"/>
              <w:widowControl w:val="false"/>
              <w:spacing w:lineRule="exact" w:line="240"/>
              <w:jc w:val="both"/>
              <w:rPr/>
            </w:pPr>
            <w:r>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widowControl w:val="false"/>
              <w:spacing w:lineRule="exact" w:line="240"/>
              <w:jc w:val="both"/>
              <w:rPr/>
            </w:pPr>
            <w:r>
              <w:rPr/>
              <w:t>- количество предоставленных земельных участков в рамках реализации Федерального Закона от 01.05.2016 № 119-ФЗ;</w:t>
            </w:r>
          </w:p>
          <w:p>
            <w:pPr>
              <w:pStyle w:val="Normal"/>
              <w:widowControl w:val="false"/>
              <w:spacing w:lineRule="exact" w:line="240"/>
              <w:jc w:val="both"/>
              <w:rPr/>
            </w:pPr>
            <w:r>
              <w:rPr/>
              <w:t>- количество предоставленных земельных участков на торгах в течение года на территории района;</w:t>
            </w:r>
          </w:p>
          <w:p>
            <w:pPr>
              <w:pStyle w:val="Normal"/>
              <w:widowControl w:val="false"/>
              <w:spacing w:lineRule="exact" w:line="240"/>
              <w:jc w:val="both"/>
              <w:rPr/>
            </w:pPr>
            <w:r>
              <w:rPr/>
              <w:t>- количество границ муниципального района и входящих в его состав сельских поселений, сведения о которых внесены в ЕГРН;</w:t>
            </w:r>
          </w:p>
        </w:tc>
      </w:tr>
      <w:tr>
        <w:trPr/>
        <w:tc>
          <w:tcPr>
            <w:tcW w:w="3450"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Сроки и этапы реализации  программы</w:t>
            </w:r>
          </w:p>
        </w:tc>
        <w:tc>
          <w:tcPr>
            <w:tcW w:w="6047" w:type="dxa"/>
            <w:tcBorders>
              <w:top w:val="single" w:sz="4"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Программа реализуется в один этап с 2020 по 2026 год.</w:t>
            </w:r>
          </w:p>
        </w:tc>
      </w:tr>
      <w:tr>
        <w:trPr/>
        <w:tc>
          <w:tcPr>
            <w:tcW w:w="3450"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pPr>
            <w:r>
              <w:rPr/>
              <w:t xml:space="preserve">Перечень основных мероприятий Программы </w:t>
            </w:r>
          </w:p>
        </w:tc>
        <w:tc>
          <w:tcPr>
            <w:tcW w:w="6047"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2. Поступление неналоговых доходов в бюджет Дальнереченского муниципального района.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bookmarkStart w:id="5" w:name="sub_111"/>
            <w:bookmarkEnd w:id="5"/>
            <w:r>
              <w:rPr/>
              <w:t>Объемы и источники финансирования</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Общий объем финансирования реализации Программы из бюджета Дальнереченского муниципального района составит 36 076 524.57 рублей, в том числе по годам:</w:t>
            </w:r>
          </w:p>
          <w:p>
            <w:pPr>
              <w:pStyle w:val="Normal"/>
              <w:widowControl w:val="false"/>
              <w:spacing w:lineRule="exact" w:line="240"/>
              <w:jc w:val="both"/>
              <w:rPr/>
            </w:pPr>
            <w:r>
              <w:rPr/>
              <w:t>2020 год – 12 277 688,00 руб.</w:t>
            </w:r>
          </w:p>
          <w:p>
            <w:pPr>
              <w:pStyle w:val="Normal"/>
              <w:widowControl w:val="false"/>
              <w:spacing w:lineRule="exact" w:line="240"/>
              <w:jc w:val="both"/>
              <w:rPr/>
            </w:pPr>
            <w:r>
              <w:rPr/>
              <w:t>2021 год – 5 861 017,92 руб.</w:t>
            </w:r>
          </w:p>
          <w:p>
            <w:pPr>
              <w:pStyle w:val="Normal"/>
              <w:widowControl w:val="false"/>
              <w:spacing w:lineRule="exact" w:line="240"/>
              <w:jc w:val="both"/>
              <w:rPr/>
            </w:pPr>
            <w:r>
              <w:rPr/>
              <w:t>2022 год – 2 131 068,97 руб.</w:t>
            </w:r>
          </w:p>
          <w:p>
            <w:pPr>
              <w:pStyle w:val="Normal"/>
              <w:widowControl w:val="false"/>
              <w:spacing w:lineRule="exact" w:line="240"/>
              <w:jc w:val="both"/>
              <w:rPr/>
            </w:pPr>
            <w:r>
              <w:rPr/>
              <w:t>2023 год – 12 046 506,58 руб.</w:t>
            </w:r>
          </w:p>
          <w:p>
            <w:pPr>
              <w:pStyle w:val="Normal"/>
              <w:widowControl w:val="false"/>
              <w:spacing w:lineRule="exact" w:line="240"/>
              <w:jc w:val="both"/>
              <w:rPr/>
            </w:pPr>
            <w:r>
              <w:rPr/>
              <w:t>2024 год – 2 466 612,00 руб.</w:t>
            </w:r>
          </w:p>
          <w:p>
            <w:pPr>
              <w:pStyle w:val="Normal"/>
              <w:widowControl w:val="false"/>
              <w:spacing w:lineRule="exact" w:line="240"/>
              <w:jc w:val="both"/>
              <w:rPr/>
            </w:pPr>
            <w:bookmarkStart w:id="6" w:name="_Hlk117084849"/>
            <w:r>
              <w:rPr/>
              <w:t xml:space="preserve">2025 год – </w:t>
            </w:r>
            <w:bookmarkEnd w:id="6"/>
            <w:r>
              <w:rPr/>
              <w:t>622 122,00 руб.</w:t>
            </w:r>
          </w:p>
          <w:p>
            <w:pPr>
              <w:pStyle w:val="Normal"/>
              <w:widowControl w:val="false"/>
              <w:spacing w:lineRule="exact" w:line="240"/>
              <w:jc w:val="both"/>
              <w:rPr/>
            </w:pPr>
            <w:r>
              <w:rPr/>
              <w:t xml:space="preserve">2026 год – </w:t>
            </w:r>
            <w:r>
              <w:rPr>
                <w:lang w:val="en-US"/>
              </w:rPr>
              <w:t>6</w:t>
            </w:r>
            <w:r>
              <w:rPr/>
              <w:t>02</w:t>
            </w:r>
            <w:r>
              <w:rPr>
                <w:lang w:val="en-US"/>
              </w:rPr>
              <w:t xml:space="preserve"> 122</w:t>
            </w:r>
            <w:r>
              <w:rPr/>
              <w:t>,00 руб.</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Ожидаемые результаты реализации  программы</w:t>
            </w:r>
          </w:p>
        </w:tc>
        <w:tc>
          <w:tcPr>
            <w:tcW w:w="604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pPr>
            <w:r>
              <w:rPr/>
              <w:t>- оформление государственной регистрации прав на все муниципальные объекты недвижимости, в том числе на земельные участки - 100% к 2025 году;</w:t>
            </w:r>
          </w:p>
          <w:p>
            <w:pPr>
              <w:pStyle w:val="Normal"/>
              <w:widowControl w:val="false"/>
              <w:spacing w:lineRule="exact" w:line="240"/>
              <w:jc w:val="both"/>
              <w:rPr/>
            </w:pPr>
            <w:r>
              <w:rPr/>
              <w:t>- внесение полной информации об объектах муниципального имущества муниципального района в Реестр муниципального имущества - 100 % к 2025 году;</w:t>
            </w:r>
          </w:p>
          <w:p>
            <w:pPr>
              <w:pStyle w:val="Normal"/>
              <w:widowControl w:val="false"/>
              <w:spacing w:lineRule="exact" w:line="240"/>
              <w:jc w:val="both"/>
              <w:rPr/>
            </w:pPr>
            <w:r>
              <w:rPr/>
              <w:t>- повышение доходов от сдачи в аренду земельных участков, за счет заключения новых договор аренды.</w:t>
            </w:r>
          </w:p>
          <w:p>
            <w:pPr>
              <w:pStyle w:val="Normal"/>
              <w:widowControl w:val="false"/>
              <w:spacing w:lineRule="exact" w:line="240"/>
              <w:jc w:val="both"/>
              <w:rPr/>
            </w:pPr>
            <w:r>
              <w:rPr/>
              <w:t>- исключение из ЕГРН границы населенного пункта Чалданка 2023 год</w:t>
            </w:r>
          </w:p>
          <w:p>
            <w:pPr>
              <w:pStyle w:val="Normal"/>
              <w:widowControl w:val="false"/>
              <w:spacing w:lineRule="exact" w:line="240"/>
              <w:jc w:val="both"/>
              <w:rPr/>
            </w:pPr>
            <w:r>
              <w:rPr/>
              <w:t>- проведение кадастровых работ по постановке  на кадастровый учет объектов муниципального жилищного фонда с целью размещения кадастровых номеров в ГАР ФИАС 2024 год.</w:t>
            </w:r>
          </w:p>
          <w:p>
            <w:pPr>
              <w:pStyle w:val="Normal"/>
              <w:widowControl w:val="false"/>
              <w:spacing w:lineRule="exact" w:line="240"/>
              <w:jc w:val="both"/>
              <w:rPr/>
            </w:pPr>
            <w:r>
              <w:rPr/>
              <w:t>- проведение кадастровых работ по межеванию земельных участков под многоквартирными домами, расположенными в с. Веденка, ул. Малая Веденкад.3,4,5 с целью повышения показателей оценки эффективности деятельности ДМР 2023 год</w:t>
            </w:r>
          </w:p>
          <w:p>
            <w:pPr>
              <w:pStyle w:val="Normal"/>
              <w:widowControl w:val="false"/>
              <w:spacing w:lineRule="exact" w:line="240"/>
              <w:jc w:val="both"/>
              <w:rPr/>
            </w:pPr>
            <w:r>
              <w:rPr/>
              <w:t xml:space="preserve">-активизировать работу по внесению сведений в ЕГРН по ранее учтенным объектам недвижимости, согласно Федерального закона 518-ФЗ </w:t>
            </w:r>
          </w:p>
          <w:p>
            <w:pPr>
              <w:pStyle w:val="Normal"/>
              <w:widowControl w:val="false"/>
              <w:spacing w:lineRule="exact" w:line="240"/>
              <w:jc w:val="both"/>
              <w:rPr/>
            </w:pPr>
            <w:r>
              <w:rPr/>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Система контроля за реализацией Программы</w:t>
            </w:r>
          </w:p>
        </w:tc>
        <w:tc>
          <w:tcPr>
            <w:tcW w:w="604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jc w:val="both"/>
              <w:rPr>
                <w:sz w:val="22"/>
                <w:szCs w:val="22"/>
              </w:rPr>
            </w:pPr>
            <w:r>
              <w:rPr>
                <w:sz w:val="22"/>
                <w:szCs w:val="22"/>
              </w:rPr>
              <w:t>Общий контроль за выполнением Программы осуществляет  заказчик Программы.</w:t>
            </w:r>
          </w:p>
          <w:p>
            <w:pPr>
              <w:pStyle w:val="Normal"/>
              <w:widowControl w:val="false"/>
              <w:jc w:val="both"/>
              <w:rPr>
                <w:sz w:val="22"/>
                <w:szCs w:val="22"/>
              </w:rPr>
            </w:pPr>
            <w:r>
              <w:rPr>
                <w:sz w:val="22"/>
                <w:szCs w:val="22"/>
              </w:rPr>
              <w:t>Мониторинг и контроль за реализацией по выполнению мероприятий Программы – осуществляет отдел по управлению муниципальным имуществом администрации Дальнереченского муниципального района.</w:t>
            </w:r>
          </w:p>
          <w:p>
            <w:pPr>
              <w:pStyle w:val="Normal"/>
              <w:widowControl w:val="false"/>
              <w:jc w:val="both"/>
              <w:rPr>
                <w:sz w:val="22"/>
                <w:szCs w:val="22"/>
              </w:rPr>
            </w:pPr>
            <w:r>
              <w:rPr>
                <w:sz w:val="22"/>
                <w:szCs w:val="22"/>
              </w:rPr>
              <w:t>Подготовка предложений о внесении изменений в Программу;</w:t>
            </w:r>
          </w:p>
          <w:p>
            <w:pPr>
              <w:pStyle w:val="Normal"/>
              <w:widowControl w:val="false"/>
              <w:jc w:val="both"/>
              <w:rPr>
                <w:sz w:val="22"/>
                <w:szCs w:val="22"/>
              </w:rPr>
            </w:pPr>
            <w:r>
              <w:rPr>
                <w:sz w:val="22"/>
                <w:szCs w:val="22"/>
              </w:rPr>
              <w:t>Проведение оценки эффективности Программы на этапе реализации;</w:t>
            </w:r>
          </w:p>
          <w:p>
            <w:pPr>
              <w:pStyle w:val="Normal"/>
              <w:widowControl w:val="false"/>
              <w:jc w:val="both"/>
              <w:rPr>
                <w:sz w:val="22"/>
                <w:szCs w:val="22"/>
              </w:rPr>
            </w:pPr>
            <w:r>
              <w:rPr>
                <w:sz w:val="22"/>
                <w:szCs w:val="22"/>
              </w:rPr>
              <w:t>Запрос необходимых сведений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widowControl w:val="false"/>
              <w:jc w:val="both"/>
              <w:rPr>
                <w:sz w:val="22"/>
                <w:szCs w:val="22"/>
              </w:rPr>
            </w:pPr>
            <w:r>
              <w:rPr>
                <w:sz w:val="22"/>
                <w:szCs w:val="22"/>
              </w:rPr>
              <w:t>Подготовка годового отчета</w:t>
            </w:r>
          </w:p>
          <w:p>
            <w:pPr>
              <w:pStyle w:val="Normal"/>
              <w:widowControl w:val="false"/>
              <w:jc w:val="both"/>
              <w:rPr>
                <w:sz w:val="22"/>
                <w:szCs w:val="22"/>
              </w:rPr>
            </w:pPr>
            <w:r>
              <w:rPr>
                <w:sz w:val="22"/>
                <w:szCs w:val="22"/>
              </w:rPr>
            </w:r>
          </w:p>
          <w:p>
            <w:pPr>
              <w:pStyle w:val="Normal"/>
              <w:widowControl w:val="false"/>
              <w:spacing w:lineRule="exact" w:line="240"/>
              <w:jc w:val="both"/>
              <w:rPr>
                <w:sz w:val="22"/>
                <w:szCs w:val="22"/>
              </w:rPr>
            </w:pPr>
            <w:r>
              <w:rPr>
                <w:sz w:val="22"/>
                <w:szCs w:val="22"/>
              </w:rPr>
            </w:r>
          </w:p>
        </w:tc>
      </w:tr>
    </w:tbl>
    <w:p>
      <w:pPr>
        <w:pStyle w:val="Normal"/>
        <w:ind w:firstLine="720"/>
        <w:jc w:val="both"/>
        <w:rPr/>
      </w:pPr>
      <w:r>
        <w:rPr/>
      </w:r>
    </w:p>
    <w:p>
      <w:pPr>
        <w:pStyle w:val="Normal"/>
        <w:jc w:val="center"/>
        <w:rPr/>
      </w:pPr>
      <w:bookmarkStart w:id="7" w:name="sub_100"/>
      <w:bookmarkEnd w:id="7"/>
      <w:r>
        <w:rPr>
          <w:b/>
          <w:bCs/>
        </w:rPr>
        <w:t>1. Характеристика (содержание) проблемы</w:t>
      </w:r>
    </w:p>
    <w:p>
      <w:pPr>
        <w:pStyle w:val="Normal"/>
        <w:ind w:firstLine="720"/>
        <w:jc w:val="both"/>
        <w:rPr/>
      </w:pPr>
      <w:r>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pPr>
        <w:pStyle w:val="Normal"/>
        <w:jc w:val="both"/>
        <w:rPr/>
      </w:pPr>
      <w: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pPr>
        <w:pStyle w:val="ConsPlusNormal"/>
        <w:jc w:val="both"/>
        <w:rPr/>
      </w:pPr>
      <w:r>
        <w:rPr/>
        <w:tab/>
        <w:t>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имущественно-земельных отношений для обеспечения устойчивого социально-экономического развития района.</w:t>
      </w:r>
    </w:p>
    <w:p>
      <w:pPr>
        <w:pStyle w:val="ConsPlusNormal"/>
        <w:ind w:firstLine="540"/>
        <w:jc w:val="both"/>
        <w:rPr/>
      </w:pPr>
      <w:r>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pPr>
        <w:pStyle w:val="ConsPlusNormal"/>
        <w:jc w:val="both"/>
        <w:rPr/>
      </w:pPr>
      <w:r>
        <w:rPr/>
        <w:tab/>
        <w:t xml:space="preserve">Продолжается работа для  проведения технической инвентаризации и регистрации права муниципальной собственности объектов недвижимости (автомобильные дороги, мосты).Проведение кадастровых работ по паспортизации объектов муниципального жидищного фонда.  Из 1203 объектов жилищного фонда паспортизировано 370 объектов, вследствие чего в реестре муниципальной собственности отсутствует кадастровая стоимость. </w:t>
      </w:r>
    </w:p>
    <w:p>
      <w:pPr>
        <w:pStyle w:val="ConsPlusNormal"/>
        <w:jc w:val="both"/>
        <w:rPr/>
      </w:pPr>
      <w:r>
        <w:rPr/>
        <w:tab/>
        <w:t xml:space="preserve">Также задачей органов местного самоуправления муниципального района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pPr>
        <w:pStyle w:val="Normal"/>
        <w:ind w:firstLine="720"/>
        <w:jc w:val="both"/>
        <w:rPr/>
      </w:pPr>
      <w:r>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w:t>
      </w:r>
    </w:p>
    <w:p>
      <w:pPr>
        <w:pStyle w:val="Normal"/>
        <w:ind w:firstLine="720"/>
        <w:jc w:val="both"/>
        <w:rPr/>
      </w:pPr>
      <w:r>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pPr>
        <w:pStyle w:val="Normal"/>
        <w:ind w:firstLine="720"/>
        <w:jc w:val="both"/>
        <w:rPr/>
      </w:pPr>
      <w:r>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
    <w:p>
      <w:pPr>
        <w:pStyle w:val="Normal"/>
        <w:ind w:firstLine="720"/>
        <w:jc w:val="both"/>
        <w:rPr/>
      </w:pPr>
      <w:r>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pPr>
        <w:pStyle w:val="Normal"/>
        <w:ind w:firstLine="720"/>
        <w:jc w:val="both"/>
        <w:rPr/>
      </w:pPr>
      <w:r>
        <w:rPr/>
      </w:r>
    </w:p>
    <w:p>
      <w:pPr>
        <w:pStyle w:val="Normal"/>
        <w:jc w:val="center"/>
        <w:rPr/>
      </w:pPr>
      <w:bookmarkStart w:id="8" w:name="sub_200"/>
      <w:bookmarkEnd w:id="8"/>
      <w:r>
        <w:rPr>
          <w:b/>
          <w:bCs/>
        </w:rPr>
        <w:t>2. Принципы и цели имущественной политики. Задачи программы</w:t>
      </w:r>
    </w:p>
    <w:p>
      <w:pPr>
        <w:pStyle w:val="Normal"/>
        <w:ind w:firstLine="720"/>
        <w:jc w:val="both"/>
        <w:rPr/>
      </w:pPr>
      <w:r>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pPr>
        <w:pStyle w:val="ConsPlusNormal"/>
        <w:jc w:val="both"/>
        <w:rPr/>
      </w:pPr>
      <w:r>
        <w:rPr/>
        <w:tab/>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pPr>
        <w:pStyle w:val="Normal"/>
        <w:jc w:val="both"/>
        <w:rPr/>
      </w:pPr>
      <w:r>
        <w:rPr/>
        <w:tab/>
        <w:t>Задачи Программы:</w:t>
      </w:r>
    </w:p>
    <w:p>
      <w:pPr>
        <w:pStyle w:val="Normal"/>
        <w:jc w:val="both"/>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pPr>
      <w:r>
        <w:rPr/>
        <w:tab/>
        <w:t>2. Обеспечение поступления налоговых и неналоговых доходов в бюджет муниципального района.</w:t>
      </w:r>
    </w:p>
    <w:p>
      <w:pPr>
        <w:pStyle w:val="Normal"/>
        <w:widowControl w:val="false"/>
        <w:numPr>
          <w:ilvl w:val="2"/>
          <w:numId w:val="1"/>
        </w:numPr>
        <w:ind w:left="0" w:firstLine="720"/>
        <w:jc w:val="both"/>
        <w:rPr/>
      </w:pPr>
      <w:r>
        <w:rPr/>
        <w:t>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p>
      <w:pPr>
        <w:pStyle w:val="Normal"/>
        <w:ind w:firstLine="720"/>
        <w:jc w:val="both"/>
        <w:rPr/>
      </w:pPr>
      <w:r>
        <w:rPr/>
      </w:r>
    </w:p>
    <w:p>
      <w:pPr>
        <w:pStyle w:val="Normal"/>
        <w:jc w:val="center"/>
        <w:rPr/>
      </w:pPr>
      <w:r>
        <w:rPr>
          <w:b/>
          <w:bCs/>
        </w:rPr>
        <w:t>3. Прогноз конечных результатов реализации Программы</w:t>
      </w:r>
    </w:p>
    <w:p>
      <w:pPr>
        <w:pStyle w:val="Normal"/>
        <w:ind w:firstLine="720"/>
        <w:jc w:val="both"/>
        <w:rPr/>
      </w:pPr>
      <w:r>
        <w:rPr/>
        <w:t>Реализация программных мероприятий позволит:</w:t>
      </w:r>
    </w:p>
    <w:p>
      <w:pPr>
        <w:pStyle w:val="Normal"/>
        <w:jc w:val="both"/>
        <w:rPr/>
      </w:pPr>
      <w:r>
        <w:rPr/>
        <w:tab/>
        <w:t>- оформить государственную регистрацию прав  на все муниципальные объекты  недвижимости (автомобильные дороги, в том числе на земельные участки без границ на 100% к 2025 году;</w:t>
      </w:r>
    </w:p>
    <w:p>
      <w:pPr>
        <w:pStyle w:val="Normal"/>
        <w:jc w:val="both"/>
        <w:rPr/>
      </w:pPr>
      <w:r>
        <w:rPr/>
        <w:tab/>
        <w:t>- внести полную информацию об объектах муниципального имущества муниципального района в Реестр муниципального имущества на 100 % к 2025 году;</w:t>
      </w:r>
    </w:p>
    <w:p>
      <w:pPr>
        <w:pStyle w:val="Normal"/>
        <w:jc w:val="both"/>
        <w:rPr/>
      </w:pPr>
      <w:r>
        <w:rPr/>
        <w:tab/>
        <w:t>- к 2023 году внести сведения о границе п. Пожига и 5 территориальных зон   в Государственный кадастр недвижимости. Исключить из ГКН населенный пункт с. Чалданка.</w:t>
      </w:r>
    </w:p>
    <w:p>
      <w:pPr>
        <w:pStyle w:val="Normal"/>
        <w:jc w:val="both"/>
        <w:rPr/>
      </w:pPr>
      <w:r>
        <w:rPr/>
        <w:t xml:space="preserve">           </w:t>
      </w:r>
      <w:r>
        <w:rPr/>
        <w:t>- к 2024 году провести паспортизацию муниципального жилищного фонда на территории Ореховского сельского поселения.</w:t>
      </w:r>
    </w:p>
    <w:p>
      <w:pPr>
        <w:pStyle w:val="Normal"/>
        <w:jc w:val="both"/>
        <w:rPr/>
      </w:pPr>
      <w:r>
        <w:rPr/>
      </w:r>
    </w:p>
    <w:p>
      <w:pPr>
        <w:pStyle w:val="Normal"/>
        <w:ind w:firstLine="720"/>
        <w:jc w:val="both"/>
        <w:rPr/>
      </w:pPr>
      <w:bookmarkStart w:id="9" w:name="sub_3041"/>
      <w:bookmarkEnd w:id="9"/>
      <w:r>
        <w:rPr/>
        <w:t>В результате реализации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ind w:firstLine="720"/>
        <w:jc w:val="both"/>
        <w:rPr/>
      </w:pPr>
      <w:r>
        <w:rPr/>
        <w:t xml:space="preserve">Важнейшим результатом станет оформление технической документации, и регистрация прав на муниципальное недвижимое имущество (в том числе и земельные участки под объектами недвижимости, земельные участки без границ), обновление базы данных по объектам, внесенным в реестр муниципальной собственности, эффективное управление имуществом, находящимся в казне </w:t>
      </w:r>
    </w:p>
    <w:p>
      <w:pPr>
        <w:pStyle w:val="Normal"/>
        <w:jc w:val="center"/>
        <w:rPr>
          <w:b/>
          <w:b/>
          <w:sz w:val="28"/>
          <w:szCs w:val="28"/>
        </w:rPr>
      </w:pPr>
      <w:r>
        <w:rPr>
          <w:b/>
          <w:sz w:val="28"/>
          <w:szCs w:val="28"/>
        </w:rPr>
        <w:t>4. Система программных мероприятий муниципальной программы</w:t>
      </w:r>
    </w:p>
    <w:p>
      <w:pPr>
        <w:pStyle w:val="Normal"/>
        <w:jc w:val="center"/>
        <w:rPr>
          <w:b/>
          <w:b/>
          <w:sz w:val="28"/>
          <w:szCs w:val="28"/>
        </w:rPr>
      </w:pPr>
      <w:r>
        <w:rPr>
          <w:b/>
          <w:sz w:val="28"/>
          <w:szCs w:val="28"/>
        </w:rPr>
      </w:r>
    </w:p>
    <w:tbl>
      <w:tblPr>
        <w:tblStyle w:val="af5"/>
        <w:tblW w:w="16309" w:type="dxa"/>
        <w:jc w:val="left"/>
        <w:tblInd w:w="-856" w:type="dxa"/>
        <w:tblCellMar>
          <w:top w:w="0" w:type="dxa"/>
          <w:left w:w="108" w:type="dxa"/>
          <w:bottom w:w="0" w:type="dxa"/>
          <w:right w:w="108" w:type="dxa"/>
        </w:tblCellMar>
        <w:tblLook w:val="04a0" w:noVBand="1" w:noHBand="0" w:lastColumn="0" w:firstColumn="1" w:lastRow="0" w:firstRow="1"/>
      </w:tblPr>
      <w:tblGrid>
        <w:gridCol w:w="815"/>
        <w:gridCol w:w="1737"/>
        <w:gridCol w:w="690"/>
        <w:gridCol w:w="789"/>
        <w:gridCol w:w="1497"/>
        <w:gridCol w:w="615"/>
        <w:gridCol w:w="13"/>
        <w:gridCol w:w="1621"/>
        <w:gridCol w:w="13"/>
        <w:gridCol w:w="1142"/>
        <w:gridCol w:w="1275"/>
        <w:gridCol w:w="1277"/>
        <w:gridCol w:w="1134"/>
        <w:gridCol w:w="1274"/>
        <w:gridCol w:w="1133"/>
        <w:gridCol w:w="1275"/>
        <w:gridCol w:w="9"/>
      </w:tblGrid>
      <w:tr>
        <w:trPr/>
        <w:tc>
          <w:tcPr>
            <w:tcW w:w="815" w:type="dxa"/>
            <w:vMerge w:val="restart"/>
            <w:tcBorders/>
          </w:tcPr>
          <w:p>
            <w:pPr>
              <w:pStyle w:val="Normal"/>
              <w:jc w:val="center"/>
              <w:rPr>
                <w:b/>
                <w:b/>
                <w:sz w:val="28"/>
                <w:szCs w:val="28"/>
              </w:rPr>
            </w:pPr>
            <w:r>
              <w:rPr>
                <w:b/>
                <w:sz w:val="28"/>
                <w:szCs w:val="28"/>
              </w:rPr>
            </w:r>
          </w:p>
        </w:tc>
        <w:tc>
          <w:tcPr>
            <w:tcW w:w="1737" w:type="dxa"/>
            <w:vMerge w:val="restart"/>
            <w:tcBorders/>
          </w:tcPr>
          <w:p>
            <w:pPr>
              <w:pStyle w:val="Normal"/>
              <w:jc w:val="center"/>
              <w:rPr>
                <w:b/>
                <w:b/>
                <w:sz w:val="28"/>
                <w:szCs w:val="28"/>
              </w:rPr>
            </w:pPr>
            <w:r>
              <w:rPr>
                <w:b/>
                <w:sz w:val="28"/>
                <w:szCs w:val="28"/>
              </w:rPr>
            </w:r>
          </w:p>
        </w:tc>
        <w:tc>
          <w:tcPr>
            <w:tcW w:w="3604" w:type="dxa"/>
            <w:gridSpan w:val="5"/>
            <w:tcBorders/>
          </w:tcPr>
          <w:p>
            <w:pPr>
              <w:pStyle w:val="Normal"/>
              <w:jc w:val="center"/>
              <w:rPr>
                <w:b/>
                <w:b/>
                <w:sz w:val="28"/>
                <w:szCs w:val="28"/>
              </w:rPr>
            </w:pPr>
            <w:r>
              <w:rPr>
                <w:sz w:val="20"/>
                <w:szCs w:val="20"/>
              </w:rPr>
              <w:t>Классификация расходов</w:t>
            </w:r>
          </w:p>
        </w:tc>
        <w:tc>
          <w:tcPr>
            <w:tcW w:w="1634" w:type="dxa"/>
            <w:gridSpan w:val="2"/>
            <w:tcBorders/>
          </w:tcPr>
          <w:p>
            <w:pPr>
              <w:pStyle w:val="Normal"/>
              <w:widowControl w:val="false"/>
              <w:jc w:val="center"/>
              <w:rPr>
                <w:sz w:val="20"/>
                <w:szCs w:val="20"/>
              </w:rPr>
            </w:pPr>
            <w:r>
              <w:rPr>
                <w:sz w:val="20"/>
                <w:szCs w:val="20"/>
              </w:rPr>
              <w:t>Объем финансирования в разрезе источников</w:t>
            </w:r>
          </w:p>
          <w:p>
            <w:pPr>
              <w:pStyle w:val="Normal"/>
              <w:jc w:val="center"/>
              <w:rPr>
                <w:b/>
                <w:b/>
                <w:sz w:val="28"/>
                <w:szCs w:val="28"/>
              </w:rPr>
            </w:pPr>
            <w:r>
              <w:rPr>
                <w:sz w:val="20"/>
                <w:szCs w:val="20"/>
              </w:rPr>
              <w:t xml:space="preserve">  </w:t>
            </w:r>
            <w:r>
              <w:rPr>
                <w:sz w:val="20"/>
                <w:szCs w:val="20"/>
              </w:rPr>
              <w:t>рублей</w:t>
            </w:r>
          </w:p>
        </w:tc>
        <w:tc>
          <w:tcPr>
            <w:tcW w:w="8519" w:type="dxa"/>
            <w:gridSpan w:val="8"/>
            <w:tcBorders/>
          </w:tcPr>
          <w:p>
            <w:pPr>
              <w:pStyle w:val="Normal"/>
              <w:jc w:val="center"/>
              <w:rPr>
                <w:sz w:val="20"/>
                <w:szCs w:val="20"/>
              </w:rPr>
            </w:pPr>
            <w:r>
              <w:rPr>
                <w:sz w:val="20"/>
                <w:szCs w:val="20"/>
              </w:rPr>
              <w:t>Объем финансирования,  рублей</w:t>
            </w:r>
          </w:p>
        </w:tc>
      </w:tr>
      <w:tr>
        <w:trPr/>
        <w:tc>
          <w:tcPr>
            <w:tcW w:w="815" w:type="dxa"/>
            <w:vMerge w:val="continue"/>
            <w:tcBorders/>
          </w:tcPr>
          <w:p>
            <w:pPr>
              <w:pStyle w:val="Normal"/>
              <w:jc w:val="center"/>
              <w:rPr>
                <w:b/>
                <w:b/>
                <w:sz w:val="28"/>
                <w:szCs w:val="28"/>
              </w:rPr>
            </w:pPr>
            <w:r>
              <w:rPr>
                <w:b/>
                <w:sz w:val="28"/>
                <w:szCs w:val="28"/>
              </w:rPr>
            </w:r>
          </w:p>
        </w:tc>
        <w:tc>
          <w:tcPr>
            <w:tcW w:w="1737" w:type="dxa"/>
            <w:vMerge w:val="continue"/>
            <w:tcBorders/>
          </w:tcPr>
          <w:p>
            <w:pPr>
              <w:pStyle w:val="Normal"/>
              <w:jc w:val="center"/>
              <w:rPr>
                <w:b/>
                <w:b/>
                <w:sz w:val="28"/>
                <w:szCs w:val="28"/>
              </w:rPr>
            </w:pPr>
            <w:r>
              <w:rPr>
                <w:b/>
                <w:sz w:val="28"/>
                <w:szCs w:val="28"/>
              </w:rPr>
            </w:r>
          </w:p>
        </w:tc>
        <w:tc>
          <w:tcPr>
            <w:tcW w:w="690" w:type="dxa"/>
            <w:tcBorders/>
          </w:tcPr>
          <w:p>
            <w:pPr>
              <w:pStyle w:val="Normal"/>
              <w:jc w:val="center"/>
              <w:rPr>
                <w:b/>
                <w:b/>
                <w:sz w:val="28"/>
                <w:szCs w:val="28"/>
              </w:rPr>
            </w:pPr>
            <w:r>
              <w:rPr>
                <w:sz w:val="20"/>
                <w:szCs w:val="20"/>
              </w:rPr>
              <w:t>ГРБС</w:t>
            </w:r>
          </w:p>
        </w:tc>
        <w:tc>
          <w:tcPr>
            <w:tcW w:w="789" w:type="dxa"/>
            <w:tcBorders/>
          </w:tcPr>
          <w:p>
            <w:pPr>
              <w:pStyle w:val="Normal"/>
              <w:jc w:val="center"/>
              <w:rPr>
                <w:b/>
                <w:b/>
                <w:sz w:val="28"/>
                <w:szCs w:val="28"/>
              </w:rPr>
            </w:pPr>
            <w:r>
              <w:rPr>
                <w:sz w:val="20"/>
                <w:szCs w:val="20"/>
              </w:rPr>
              <w:t>Рз,ПРз</w:t>
            </w:r>
          </w:p>
        </w:tc>
        <w:tc>
          <w:tcPr>
            <w:tcW w:w="1497" w:type="dxa"/>
            <w:tcBorders/>
          </w:tcPr>
          <w:p>
            <w:pPr>
              <w:pStyle w:val="Normal"/>
              <w:jc w:val="center"/>
              <w:rPr>
                <w:b/>
                <w:b/>
                <w:sz w:val="28"/>
                <w:szCs w:val="28"/>
              </w:rPr>
            </w:pPr>
            <w:r>
              <w:rPr>
                <w:sz w:val="20"/>
                <w:szCs w:val="20"/>
              </w:rPr>
              <w:t>ЦС</w:t>
            </w:r>
          </w:p>
        </w:tc>
        <w:tc>
          <w:tcPr>
            <w:tcW w:w="615" w:type="dxa"/>
            <w:tcBorders/>
          </w:tcPr>
          <w:p>
            <w:pPr>
              <w:pStyle w:val="Normal"/>
              <w:jc w:val="center"/>
              <w:rPr>
                <w:b/>
                <w:b/>
                <w:sz w:val="28"/>
                <w:szCs w:val="28"/>
              </w:rPr>
            </w:pPr>
            <w:r>
              <w:rPr>
                <w:sz w:val="20"/>
                <w:szCs w:val="20"/>
              </w:rPr>
              <w:t>ВР</w:t>
            </w:r>
          </w:p>
        </w:tc>
        <w:tc>
          <w:tcPr>
            <w:tcW w:w="1634" w:type="dxa"/>
            <w:gridSpan w:val="2"/>
            <w:tcBorders/>
          </w:tcPr>
          <w:p>
            <w:pPr>
              <w:pStyle w:val="Normal"/>
              <w:jc w:val="center"/>
              <w:rPr>
                <w:b/>
                <w:b/>
                <w:sz w:val="28"/>
                <w:szCs w:val="28"/>
              </w:rPr>
            </w:pPr>
            <w:r>
              <w:rPr>
                <w:b/>
                <w:sz w:val="28"/>
                <w:szCs w:val="28"/>
              </w:rPr>
            </w:r>
          </w:p>
        </w:tc>
        <w:tc>
          <w:tcPr>
            <w:tcW w:w="1155" w:type="dxa"/>
            <w:gridSpan w:val="2"/>
            <w:tcBorders/>
          </w:tcPr>
          <w:p>
            <w:pPr>
              <w:pStyle w:val="Normal"/>
              <w:jc w:val="center"/>
              <w:rPr>
                <w:bCs/>
                <w:sz w:val="20"/>
                <w:szCs w:val="20"/>
              </w:rPr>
            </w:pPr>
            <w:r>
              <w:rPr>
                <w:bCs/>
                <w:sz w:val="20"/>
                <w:szCs w:val="20"/>
              </w:rPr>
              <w:t>2020г</w:t>
            </w:r>
          </w:p>
        </w:tc>
        <w:tc>
          <w:tcPr>
            <w:tcW w:w="1275" w:type="dxa"/>
            <w:tcBorders/>
          </w:tcPr>
          <w:p>
            <w:pPr>
              <w:pStyle w:val="Normal"/>
              <w:jc w:val="center"/>
              <w:rPr>
                <w:bCs/>
                <w:sz w:val="20"/>
                <w:szCs w:val="20"/>
              </w:rPr>
            </w:pPr>
            <w:r>
              <w:rPr>
                <w:bCs/>
                <w:sz w:val="20"/>
                <w:szCs w:val="20"/>
              </w:rPr>
              <w:t>2021г</w:t>
            </w:r>
          </w:p>
        </w:tc>
        <w:tc>
          <w:tcPr>
            <w:tcW w:w="1277" w:type="dxa"/>
            <w:tcBorders/>
          </w:tcPr>
          <w:p>
            <w:pPr>
              <w:pStyle w:val="Normal"/>
              <w:jc w:val="center"/>
              <w:rPr>
                <w:bCs/>
                <w:sz w:val="20"/>
                <w:szCs w:val="20"/>
              </w:rPr>
            </w:pPr>
            <w:r>
              <w:rPr>
                <w:bCs/>
                <w:sz w:val="20"/>
                <w:szCs w:val="20"/>
              </w:rPr>
              <w:t>2022г</w:t>
            </w:r>
          </w:p>
        </w:tc>
        <w:tc>
          <w:tcPr>
            <w:tcW w:w="1134" w:type="dxa"/>
            <w:tcBorders/>
          </w:tcPr>
          <w:p>
            <w:pPr>
              <w:pStyle w:val="Normal"/>
              <w:jc w:val="center"/>
              <w:rPr>
                <w:bCs/>
                <w:sz w:val="20"/>
                <w:szCs w:val="20"/>
              </w:rPr>
            </w:pPr>
            <w:r>
              <w:rPr>
                <w:bCs/>
                <w:sz w:val="20"/>
                <w:szCs w:val="20"/>
              </w:rPr>
              <w:t>2023г</w:t>
            </w:r>
          </w:p>
        </w:tc>
        <w:tc>
          <w:tcPr>
            <w:tcW w:w="1274" w:type="dxa"/>
            <w:tcBorders/>
          </w:tcPr>
          <w:p>
            <w:pPr>
              <w:pStyle w:val="Normal"/>
              <w:jc w:val="center"/>
              <w:rPr>
                <w:bCs/>
                <w:sz w:val="20"/>
                <w:szCs w:val="20"/>
              </w:rPr>
            </w:pPr>
            <w:r>
              <w:rPr>
                <w:bCs/>
                <w:sz w:val="20"/>
                <w:szCs w:val="20"/>
              </w:rPr>
              <w:t>2024г</w:t>
            </w:r>
          </w:p>
        </w:tc>
        <w:tc>
          <w:tcPr>
            <w:tcW w:w="1133" w:type="dxa"/>
            <w:tcBorders/>
          </w:tcPr>
          <w:p>
            <w:pPr>
              <w:pStyle w:val="Normal"/>
              <w:jc w:val="center"/>
              <w:rPr>
                <w:bCs/>
                <w:sz w:val="20"/>
                <w:szCs w:val="20"/>
              </w:rPr>
            </w:pPr>
            <w:r>
              <w:rPr>
                <w:bCs/>
                <w:sz w:val="20"/>
                <w:szCs w:val="20"/>
              </w:rPr>
              <w:t>2025г.</w:t>
            </w:r>
          </w:p>
        </w:tc>
        <w:tc>
          <w:tcPr>
            <w:tcW w:w="1275" w:type="dxa"/>
            <w:tcBorders/>
          </w:tcPr>
          <w:p>
            <w:pPr>
              <w:pStyle w:val="Normal"/>
              <w:jc w:val="center"/>
              <w:rPr>
                <w:bCs/>
                <w:sz w:val="20"/>
                <w:szCs w:val="20"/>
              </w:rPr>
            </w:pPr>
            <w:r>
              <w:rPr>
                <w:bCs/>
                <w:sz w:val="20"/>
                <w:szCs w:val="20"/>
              </w:rPr>
              <w:t>2026г.</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Cs/>
                <w:sz w:val="20"/>
                <w:szCs w:val="20"/>
              </w:rPr>
            </w:pPr>
            <w:r>
              <w:rPr>
                <w:bCs/>
                <w:sz w:val="20"/>
                <w:szCs w:val="20"/>
              </w:rPr>
              <w:t>1</w:t>
            </w:r>
          </w:p>
        </w:tc>
        <w:tc>
          <w:tcPr>
            <w:tcW w:w="1737" w:type="dxa"/>
            <w:tcBorders/>
          </w:tcPr>
          <w:p>
            <w:pPr>
              <w:pStyle w:val="Normal"/>
              <w:jc w:val="center"/>
              <w:rPr>
                <w:bCs/>
                <w:sz w:val="20"/>
                <w:szCs w:val="20"/>
              </w:rPr>
            </w:pPr>
            <w:r>
              <w:rPr>
                <w:bCs/>
                <w:sz w:val="20"/>
                <w:szCs w:val="20"/>
              </w:rPr>
              <w:t>2</w:t>
            </w:r>
          </w:p>
        </w:tc>
        <w:tc>
          <w:tcPr>
            <w:tcW w:w="690" w:type="dxa"/>
            <w:tcBorders/>
          </w:tcPr>
          <w:p>
            <w:pPr>
              <w:pStyle w:val="Normal"/>
              <w:jc w:val="center"/>
              <w:rPr>
                <w:bCs/>
                <w:sz w:val="20"/>
                <w:szCs w:val="20"/>
              </w:rPr>
            </w:pPr>
            <w:r>
              <w:rPr>
                <w:bCs/>
                <w:sz w:val="20"/>
                <w:szCs w:val="20"/>
              </w:rPr>
              <w:t>3</w:t>
            </w:r>
          </w:p>
        </w:tc>
        <w:tc>
          <w:tcPr>
            <w:tcW w:w="789" w:type="dxa"/>
            <w:tcBorders/>
          </w:tcPr>
          <w:p>
            <w:pPr>
              <w:pStyle w:val="Normal"/>
              <w:jc w:val="center"/>
              <w:rPr>
                <w:bCs/>
                <w:sz w:val="20"/>
                <w:szCs w:val="20"/>
              </w:rPr>
            </w:pPr>
            <w:r>
              <w:rPr>
                <w:bCs/>
                <w:sz w:val="20"/>
                <w:szCs w:val="20"/>
              </w:rPr>
              <w:t>4</w:t>
            </w:r>
          </w:p>
        </w:tc>
        <w:tc>
          <w:tcPr>
            <w:tcW w:w="1497" w:type="dxa"/>
            <w:tcBorders/>
          </w:tcPr>
          <w:p>
            <w:pPr>
              <w:pStyle w:val="Normal"/>
              <w:jc w:val="center"/>
              <w:rPr>
                <w:bCs/>
                <w:sz w:val="20"/>
                <w:szCs w:val="20"/>
              </w:rPr>
            </w:pPr>
            <w:r>
              <w:rPr>
                <w:bCs/>
                <w:sz w:val="20"/>
                <w:szCs w:val="20"/>
              </w:rPr>
              <w:t>5</w:t>
            </w:r>
          </w:p>
        </w:tc>
        <w:tc>
          <w:tcPr>
            <w:tcW w:w="615" w:type="dxa"/>
            <w:tcBorders/>
          </w:tcPr>
          <w:p>
            <w:pPr>
              <w:pStyle w:val="Normal"/>
              <w:jc w:val="center"/>
              <w:rPr>
                <w:bCs/>
                <w:sz w:val="20"/>
                <w:szCs w:val="20"/>
              </w:rPr>
            </w:pPr>
            <w:r>
              <w:rPr>
                <w:bCs/>
                <w:sz w:val="20"/>
                <w:szCs w:val="20"/>
              </w:rPr>
              <w:t>6</w:t>
            </w:r>
          </w:p>
        </w:tc>
        <w:tc>
          <w:tcPr>
            <w:tcW w:w="1634" w:type="dxa"/>
            <w:gridSpan w:val="2"/>
            <w:tcBorders/>
          </w:tcPr>
          <w:p>
            <w:pPr>
              <w:pStyle w:val="Normal"/>
              <w:jc w:val="center"/>
              <w:rPr>
                <w:bCs/>
                <w:sz w:val="20"/>
                <w:szCs w:val="20"/>
              </w:rPr>
            </w:pPr>
            <w:r>
              <w:rPr>
                <w:bCs/>
                <w:sz w:val="20"/>
                <w:szCs w:val="20"/>
              </w:rPr>
              <w:t>7</w:t>
            </w:r>
          </w:p>
        </w:tc>
        <w:tc>
          <w:tcPr>
            <w:tcW w:w="1155" w:type="dxa"/>
            <w:gridSpan w:val="2"/>
            <w:tcBorders/>
          </w:tcPr>
          <w:p>
            <w:pPr>
              <w:pStyle w:val="Normal"/>
              <w:jc w:val="center"/>
              <w:rPr>
                <w:bCs/>
                <w:sz w:val="20"/>
                <w:szCs w:val="20"/>
              </w:rPr>
            </w:pPr>
            <w:r>
              <w:rPr>
                <w:bCs/>
                <w:sz w:val="20"/>
                <w:szCs w:val="20"/>
              </w:rPr>
              <w:t>8</w:t>
            </w:r>
          </w:p>
        </w:tc>
        <w:tc>
          <w:tcPr>
            <w:tcW w:w="1275" w:type="dxa"/>
            <w:tcBorders/>
          </w:tcPr>
          <w:p>
            <w:pPr>
              <w:pStyle w:val="Normal"/>
              <w:jc w:val="center"/>
              <w:rPr>
                <w:bCs/>
                <w:sz w:val="20"/>
                <w:szCs w:val="20"/>
              </w:rPr>
            </w:pPr>
            <w:r>
              <w:rPr>
                <w:bCs/>
                <w:sz w:val="20"/>
                <w:szCs w:val="20"/>
              </w:rPr>
              <w:t>9</w:t>
            </w:r>
          </w:p>
        </w:tc>
        <w:tc>
          <w:tcPr>
            <w:tcW w:w="1277" w:type="dxa"/>
            <w:tcBorders/>
          </w:tcPr>
          <w:p>
            <w:pPr>
              <w:pStyle w:val="Normal"/>
              <w:jc w:val="center"/>
              <w:rPr>
                <w:bCs/>
                <w:sz w:val="20"/>
                <w:szCs w:val="20"/>
              </w:rPr>
            </w:pPr>
            <w:r>
              <w:rPr>
                <w:bCs/>
                <w:sz w:val="20"/>
                <w:szCs w:val="20"/>
              </w:rPr>
              <w:t>10</w:t>
            </w:r>
          </w:p>
        </w:tc>
        <w:tc>
          <w:tcPr>
            <w:tcW w:w="1134" w:type="dxa"/>
            <w:tcBorders/>
          </w:tcPr>
          <w:p>
            <w:pPr>
              <w:pStyle w:val="Normal"/>
              <w:jc w:val="center"/>
              <w:rPr>
                <w:bCs/>
                <w:sz w:val="20"/>
                <w:szCs w:val="20"/>
              </w:rPr>
            </w:pPr>
            <w:r>
              <w:rPr>
                <w:bCs/>
                <w:sz w:val="20"/>
                <w:szCs w:val="20"/>
              </w:rPr>
              <w:t>11</w:t>
            </w:r>
          </w:p>
        </w:tc>
        <w:tc>
          <w:tcPr>
            <w:tcW w:w="1274" w:type="dxa"/>
            <w:tcBorders/>
          </w:tcPr>
          <w:p>
            <w:pPr>
              <w:pStyle w:val="Normal"/>
              <w:jc w:val="center"/>
              <w:rPr>
                <w:bCs/>
                <w:sz w:val="20"/>
                <w:szCs w:val="20"/>
              </w:rPr>
            </w:pPr>
            <w:r>
              <w:rPr>
                <w:bCs/>
                <w:sz w:val="20"/>
                <w:szCs w:val="20"/>
              </w:rPr>
              <w:t>12</w:t>
            </w:r>
          </w:p>
        </w:tc>
        <w:tc>
          <w:tcPr>
            <w:tcW w:w="1133" w:type="dxa"/>
            <w:tcBorders/>
          </w:tcPr>
          <w:p>
            <w:pPr>
              <w:pStyle w:val="Normal"/>
              <w:jc w:val="center"/>
              <w:rPr>
                <w:bCs/>
                <w:sz w:val="20"/>
                <w:szCs w:val="20"/>
              </w:rPr>
            </w:pPr>
            <w:r>
              <w:rPr>
                <w:bCs/>
                <w:sz w:val="20"/>
                <w:szCs w:val="20"/>
              </w:rPr>
              <w:t>13</w:t>
            </w:r>
          </w:p>
        </w:tc>
        <w:tc>
          <w:tcPr>
            <w:tcW w:w="1275" w:type="dxa"/>
            <w:tcBorders/>
          </w:tcPr>
          <w:p>
            <w:pPr>
              <w:pStyle w:val="Normal"/>
              <w:jc w:val="center"/>
              <w:rPr>
                <w:bCs/>
                <w:sz w:val="20"/>
                <w:szCs w:val="20"/>
              </w:rPr>
            </w:pPr>
            <w:r>
              <w:rPr>
                <w:bCs/>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b/>
                <w:sz w:val="20"/>
                <w:szCs w:val="20"/>
              </w:rPr>
              <w:t>1.</w:t>
            </w:r>
          </w:p>
        </w:tc>
        <w:tc>
          <w:tcPr>
            <w:tcW w:w="1737" w:type="dxa"/>
            <w:tcBorders/>
          </w:tcPr>
          <w:p>
            <w:pPr>
              <w:pStyle w:val="Normal"/>
              <w:jc w:val="center"/>
              <w:rPr>
                <w:b/>
                <w:b/>
                <w:sz w:val="28"/>
                <w:szCs w:val="28"/>
              </w:rPr>
            </w:pPr>
            <w:r>
              <w:rPr>
                <w:sz w:val="20"/>
                <w:szCs w:val="20"/>
              </w:rPr>
              <w:t>Муниципальная программа  Дальнереченского муниципального района «Управление муниципальным имуществом и земельными ресурсами на 2020-2024 годы», в том числе отдельные мероприятия:</w:t>
            </w:r>
          </w:p>
        </w:tc>
        <w:tc>
          <w:tcPr>
            <w:tcW w:w="690" w:type="dxa"/>
            <w:tcBorders/>
          </w:tcPr>
          <w:p>
            <w:pPr>
              <w:pStyle w:val="Normal"/>
              <w:widowControl w:val="false"/>
              <w:jc w:val="center"/>
              <w:rPr>
                <w:sz w:val="20"/>
                <w:szCs w:val="20"/>
              </w:rPr>
            </w:pPr>
            <w:r>
              <w:rPr>
                <w:sz w:val="20"/>
                <w:szCs w:val="20"/>
              </w:rPr>
              <w:t>001</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789" w:type="dxa"/>
            <w:tcBorders/>
          </w:tcPr>
          <w:p>
            <w:pPr>
              <w:pStyle w:val="Normal"/>
              <w:widowControl w:val="false"/>
              <w:jc w:val="center"/>
              <w:rPr>
                <w:sz w:val="20"/>
                <w:szCs w:val="20"/>
              </w:rPr>
            </w:pPr>
            <w:r>
              <w:rPr>
                <w:sz w:val="20"/>
                <w:szCs w:val="20"/>
              </w:rPr>
              <w:t>0000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497" w:type="dxa"/>
            <w:tcBorders/>
          </w:tcPr>
          <w:p>
            <w:pPr>
              <w:pStyle w:val="Normal"/>
              <w:widowControl w:val="false"/>
              <w:jc w:val="center"/>
              <w:rPr>
                <w:sz w:val="20"/>
                <w:szCs w:val="20"/>
              </w:rPr>
            </w:pPr>
            <w:r>
              <w:rPr>
                <w:sz w:val="20"/>
                <w:szCs w:val="20"/>
              </w:rPr>
              <w:t>1300000000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615" w:type="dxa"/>
            <w:tcBorders/>
          </w:tcPr>
          <w:p>
            <w:pPr>
              <w:pStyle w:val="Normal"/>
              <w:widowControl w:val="false"/>
              <w:jc w:val="center"/>
              <w:rPr>
                <w:sz w:val="20"/>
                <w:szCs w:val="20"/>
              </w:rPr>
            </w:pPr>
            <w:r>
              <w:rPr>
                <w:sz w:val="20"/>
                <w:szCs w:val="20"/>
              </w:rPr>
              <w:t>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36076524,57</w:t>
            </w:r>
          </w:p>
          <w:p>
            <w:pPr>
              <w:pStyle w:val="Normal"/>
              <w:jc w:val="center"/>
              <w:rPr>
                <w:b/>
                <w:b/>
                <w:sz w:val="20"/>
                <w:szCs w:val="20"/>
              </w:rPr>
            </w:pPr>
            <w:r>
              <w:rPr>
                <w:sz w:val="20"/>
                <w:szCs w:val="20"/>
              </w:rPr>
              <w:t>В т.ч. местный бюджет</w:t>
            </w:r>
          </w:p>
        </w:tc>
        <w:tc>
          <w:tcPr>
            <w:tcW w:w="1155" w:type="dxa"/>
            <w:gridSpan w:val="2"/>
            <w:tcBorders/>
          </w:tcPr>
          <w:p>
            <w:pPr>
              <w:pStyle w:val="Normal"/>
              <w:jc w:val="center"/>
              <w:rPr>
                <w:b/>
                <w:b/>
                <w:sz w:val="20"/>
                <w:szCs w:val="20"/>
              </w:rPr>
            </w:pPr>
            <w:r>
              <w:rPr>
                <w:sz w:val="20"/>
                <w:szCs w:val="20"/>
              </w:rPr>
              <w:t>12277688,05</w:t>
            </w:r>
          </w:p>
        </w:tc>
        <w:tc>
          <w:tcPr>
            <w:tcW w:w="1275" w:type="dxa"/>
            <w:tcBorders/>
          </w:tcPr>
          <w:p>
            <w:pPr>
              <w:pStyle w:val="Normal"/>
              <w:jc w:val="center"/>
              <w:rPr>
                <w:b/>
                <w:b/>
                <w:sz w:val="20"/>
                <w:szCs w:val="20"/>
              </w:rPr>
            </w:pPr>
            <w:r>
              <w:rPr>
                <w:sz w:val="20"/>
                <w:szCs w:val="20"/>
                <w:lang w:val="en-US"/>
              </w:rPr>
              <w:t>5861017,92</w:t>
            </w:r>
          </w:p>
        </w:tc>
        <w:tc>
          <w:tcPr>
            <w:tcW w:w="1277" w:type="dxa"/>
            <w:tcBorders/>
          </w:tcPr>
          <w:p>
            <w:pPr>
              <w:pStyle w:val="Normal"/>
              <w:jc w:val="center"/>
              <w:rPr>
                <w:b/>
                <w:b/>
                <w:sz w:val="20"/>
                <w:szCs w:val="20"/>
              </w:rPr>
            </w:pPr>
            <w:r>
              <w:rPr>
                <w:sz w:val="20"/>
                <w:szCs w:val="20"/>
              </w:rPr>
              <w:t>2200456,02</w:t>
            </w:r>
          </w:p>
        </w:tc>
        <w:tc>
          <w:tcPr>
            <w:tcW w:w="1134" w:type="dxa"/>
            <w:tcBorders/>
          </w:tcPr>
          <w:p>
            <w:pPr>
              <w:pStyle w:val="Normal"/>
              <w:jc w:val="center"/>
              <w:rPr>
                <w:b/>
                <w:b/>
                <w:sz w:val="20"/>
                <w:szCs w:val="20"/>
              </w:rPr>
            </w:pPr>
            <w:r>
              <w:rPr>
                <w:sz w:val="20"/>
                <w:szCs w:val="20"/>
              </w:rPr>
              <w:t>12046506,58</w:t>
            </w:r>
          </w:p>
        </w:tc>
        <w:tc>
          <w:tcPr>
            <w:tcW w:w="1274" w:type="dxa"/>
            <w:tcBorders/>
          </w:tcPr>
          <w:p>
            <w:pPr>
              <w:pStyle w:val="Normal"/>
              <w:jc w:val="center"/>
              <w:rPr>
                <w:sz w:val="20"/>
                <w:szCs w:val="20"/>
              </w:rPr>
            </w:pPr>
            <w:r>
              <w:rPr>
                <w:sz w:val="20"/>
                <w:szCs w:val="20"/>
              </w:rPr>
              <w:t>2466612,00</w:t>
            </w:r>
          </w:p>
        </w:tc>
        <w:tc>
          <w:tcPr>
            <w:tcW w:w="1133" w:type="dxa"/>
            <w:tcBorders/>
          </w:tcPr>
          <w:p>
            <w:pPr>
              <w:pStyle w:val="Normal"/>
              <w:jc w:val="center"/>
              <w:rPr>
                <w:sz w:val="20"/>
                <w:szCs w:val="20"/>
              </w:rPr>
            </w:pPr>
            <w:r>
              <w:rPr>
                <w:sz w:val="20"/>
                <w:szCs w:val="20"/>
                <w:lang w:val="en-US"/>
              </w:rPr>
              <w:t>622122</w:t>
            </w:r>
            <w:r>
              <w:rPr>
                <w:sz w:val="20"/>
                <w:szCs w:val="20"/>
              </w:rPr>
              <w:t>,00</w:t>
            </w:r>
          </w:p>
        </w:tc>
        <w:tc>
          <w:tcPr>
            <w:tcW w:w="1275" w:type="dxa"/>
            <w:tcBorders/>
          </w:tcPr>
          <w:p>
            <w:pPr>
              <w:pStyle w:val="Normal"/>
              <w:jc w:val="center"/>
              <w:rPr>
                <w:sz w:val="20"/>
                <w:szCs w:val="20"/>
              </w:rPr>
            </w:pPr>
            <w:r>
              <w:rPr>
                <w:sz w:val="20"/>
                <w:szCs w:val="20"/>
                <w:lang w:val="en-US"/>
              </w:rPr>
              <w:t>6</w:t>
            </w:r>
            <w:r>
              <w:rPr>
                <w:sz w:val="20"/>
                <w:szCs w:val="20"/>
              </w:rPr>
              <w:t>02</w:t>
            </w:r>
            <w:r>
              <w:rPr>
                <w:sz w:val="20"/>
                <w:szCs w:val="20"/>
                <w:lang w:val="en-US"/>
              </w:rPr>
              <w:t>122</w:t>
            </w:r>
            <w:r>
              <w:rPr>
                <w:sz w:val="20"/>
                <w:szCs w:val="20"/>
              </w:rPr>
              <w:t>,00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w:t>
            </w:r>
          </w:p>
        </w:tc>
        <w:tc>
          <w:tcPr>
            <w:tcW w:w="1737" w:type="dxa"/>
            <w:tcBorders/>
          </w:tcPr>
          <w:p>
            <w:pPr>
              <w:pStyle w:val="Normal"/>
              <w:jc w:val="center"/>
              <w:rPr>
                <w:b/>
                <w:b/>
                <w:sz w:val="28"/>
                <w:szCs w:val="28"/>
              </w:rPr>
            </w:pPr>
            <w:r>
              <w:rPr>
                <w:sz w:val="20"/>
                <w:szCs w:val="20"/>
              </w:rPr>
              <w:t>Имущественные отношения</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1390100000</w:t>
            </w:r>
          </w:p>
        </w:tc>
        <w:tc>
          <w:tcPr>
            <w:tcW w:w="615" w:type="dxa"/>
            <w:tcBorders/>
          </w:tcPr>
          <w:p>
            <w:pPr>
              <w:pStyle w:val="Normal"/>
              <w:jc w:val="center"/>
              <w:rPr>
                <w:b/>
                <w:b/>
                <w:sz w:val="20"/>
                <w:szCs w:val="20"/>
              </w:rPr>
            </w:pPr>
            <w:r>
              <w:rPr>
                <w:sz w:val="20"/>
                <w:szCs w:val="20"/>
              </w:rPr>
              <w:t>000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lang w:val="en-US"/>
              </w:rPr>
              <w:t>33166622,18</w:t>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10106025,66</w:t>
            </w:r>
          </w:p>
        </w:tc>
        <w:tc>
          <w:tcPr>
            <w:tcW w:w="1275" w:type="dxa"/>
            <w:tcBorders/>
          </w:tcPr>
          <w:p>
            <w:pPr>
              <w:pStyle w:val="Normal"/>
              <w:jc w:val="center"/>
              <w:rPr>
                <w:b/>
                <w:b/>
                <w:sz w:val="20"/>
                <w:szCs w:val="20"/>
              </w:rPr>
            </w:pPr>
            <w:r>
              <w:rPr>
                <w:sz w:val="20"/>
                <w:szCs w:val="20"/>
              </w:rPr>
              <w:t>5561937,92</w:t>
            </w:r>
          </w:p>
        </w:tc>
        <w:tc>
          <w:tcPr>
            <w:tcW w:w="1277" w:type="dxa"/>
            <w:tcBorders/>
          </w:tcPr>
          <w:p>
            <w:pPr>
              <w:pStyle w:val="Normal"/>
              <w:jc w:val="center"/>
              <w:rPr>
                <w:b/>
                <w:b/>
                <w:sz w:val="20"/>
                <w:szCs w:val="20"/>
              </w:rPr>
            </w:pPr>
            <w:r>
              <w:rPr>
                <w:sz w:val="20"/>
                <w:szCs w:val="20"/>
              </w:rPr>
              <w:t>2131356,02</w:t>
            </w:r>
          </w:p>
        </w:tc>
        <w:tc>
          <w:tcPr>
            <w:tcW w:w="1134" w:type="dxa"/>
            <w:tcBorders/>
          </w:tcPr>
          <w:p>
            <w:pPr>
              <w:pStyle w:val="Normal"/>
              <w:jc w:val="center"/>
              <w:rPr>
                <w:b/>
                <w:b/>
                <w:sz w:val="20"/>
                <w:szCs w:val="20"/>
              </w:rPr>
            </w:pPr>
            <w:r>
              <w:rPr>
                <w:bCs/>
                <w:sz w:val="20"/>
                <w:szCs w:val="20"/>
              </w:rPr>
              <w:t>11716446,58</w:t>
            </w:r>
          </w:p>
        </w:tc>
        <w:tc>
          <w:tcPr>
            <w:tcW w:w="1274" w:type="dxa"/>
            <w:tcBorders/>
          </w:tcPr>
          <w:p>
            <w:pPr>
              <w:pStyle w:val="Normal"/>
              <w:jc w:val="center"/>
              <w:rPr>
                <w:bCs/>
                <w:sz w:val="20"/>
                <w:szCs w:val="20"/>
              </w:rPr>
            </w:pPr>
            <w:r>
              <w:rPr>
                <w:bCs/>
                <w:sz w:val="20"/>
                <w:szCs w:val="20"/>
              </w:rPr>
              <w:t>2446612,00</w:t>
            </w:r>
          </w:p>
        </w:tc>
        <w:tc>
          <w:tcPr>
            <w:tcW w:w="1133" w:type="dxa"/>
            <w:tcBorders/>
          </w:tcPr>
          <w:p>
            <w:pPr>
              <w:pStyle w:val="Normal"/>
              <w:jc w:val="center"/>
              <w:rPr>
                <w:bCs/>
                <w:sz w:val="20"/>
                <w:szCs w:val="20"/>
              </w:rPr>
            </w:pPr>
            <w:r>
              <w:rPr>
                <w:bCs/>
                <w:sz w:val="20"/>
                <w:szCs w:val="20"/>
                <w:lang w:val="en-US"/>
              </w:rPr>
              <w:t>602122</w:t>
            </w:r>
            <w:r>
              <w:rPr>
                <w:bCs/>
                <w:sz w:val="20"/>
                <w:szCs w:val="20"/>
              </w:rPr>
              <w:t>,00</w:t>
            </w:r>
          </w:p>
        </w:tc>
        <w:tc>
          <w:tcPr>
            <w:tcW w:w="1275" w:type="dxa"/>
            <w:tcBorders/>
          </w:tcPr>
          <w:p>
            <w:pPr>
              <w:pStyle w:val="Normal"/>
              <w:jc w:val="center"/>
              <w:rPr>
                <w:bCs/>
                <w:sz w:val="20"/>
                <w:szCs w:val="20"/>
              </w:rPr>
            </w:pPr>
            <w:r>
              <w:rPr>
                <w:bCs/>
                <w:sz w:val="20"/>
                <w:szCs w:val="20"/>
                <w:lang w:val="en-US"/>
              </w:rPr>
              <w:t>602122</w:t>
            </w:r>
            <w:r>
              <w:rPr>
                <w:bCs/>
                <w:sz w:val="20"/>
                <w:szCs w:val="20"/>
              </w:rPr>
              <w:t>,00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1.1.1.</w:t>
            </w:r>
          </w:p>
        </w:tc>
        <w:tc>
          <w:tcPr>
            <w:tcW w:w="1737" w:type="dxa"/>
            <w:tcBorders/>
          </w:tcPr>
          <w:p>
            <w:pPr>
              <w:pStyle w:val="Normal"/>
              <w:jc w:val="center"/>
              <w:rPr>
                <w:b/>
                <w:b/>
                <w:sz w:val="28"/>
                <w:szCs w:val="28"/>
              </w:rPr>
            </w:pPr>
            <w:r>
              <w:rPr>
                <w:sz w:val="20"/>
                <w:szCs w:val="20"/>
              </w:rPr>
              <w:t>Оценка объектов недвижимости для залога и продажи муниципального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1390122000</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168000,00</w:t>
            </w:r>
          </w:p>
        </w:tc>
        <w:tc>
          <w:tcPr>
            <w:tcW w:w="1155" w:type="dxa"/>
            <w:gridSpan w:val="2"/>
            <w:tcBorders/>
          </w:tcPr>
          <w:p>
            <w:pPr>
              <w:pStyle w:val="Normal"/>
              <w:jc w:val="center"/>
              <w:rPr>
                <w:b/>
                <w:b/>
                <w:sz w:val="20"/>
                <w:szCs w:val="20"/>
              </w:rPr>
            </w:pPr>
            <w:r>
              <w:rPr>
                <w:sz w:val="20"/>
                <w:szCs w:val="20"/>
              </w:rPr>
              <w:t>16000,00</w:t>
            </w:r>
          </w:p>
        </w:tc>
        <w:tc>
          <w:tcPr>
            <w:tcW w:w="1275" w:type="dxa"/>
            <w:tcBorders/>
          </w:tcPr>
          <w:p>
            <w:pPr>
              <w:pStyle w:val="Normal"/>
              <w:jc w:val="center"/>
              <w:rPr>
                <w:b/>
                <w:b/>
                <w:sz w:val="20"/>
                <w:szCs w:val="20"/>
              </w:rPr>
            </w:pPr>
            <w:r>
              <w:rPr>
                <w:sz w:val="20"/>
                <w:szCs w:val="20"/>
              </w:rPr>
              <w:t>70000,00</w:t>
            </w:r>
          </w:p>
        </w:tc>
        <w:tc>
          <w:tcPr>
            <w:tcW w:w="1277" w:type="dxa"/>
            <w:tcBorders/>
          </w:tcPr>
          <w:p>
            <w:pPr>
              <w:pStyle w:val="Normal"/>
              <w:jc w:val="center"/>
              <w:rPr>
                <w:b/>
                <w:b/>
                <w:sz w:val="20"/>
                <w:szCs w:val="20"/>
              </w:rPr>
            </w:pPr>
            <w:r>
              <w:rPr>
                <w:sz w:val="20"/>
                <w:szCs w:val="20"/>
              </w:rPr>
              <w:t>17000,00</w:t>
            </w:r>
          </w:p>
        </w:tc>
        <w:tc>
          <w:tcPr>
            <w:tcW w:w="1134" w:type="dxa"/>
            <w:tcBorders/>
          </w:tcPr>
          <w:p>
            <w:pPr>
              <w:pStyle w:val="Normal"/>
              <w:jc w:val="center"/>
              <w:rPr>
                <w:b/>
                <w:b/>
                <w:sz w:val="20"/>
                <w:szCs w:val="20"/>
              </w:rPr>
            </w:pPr>
            <w:r>
              <w:rPr>
                <w:bCs/>
                <w:sz w:val="20"/>
                <w:szCs w:val="20"/>
              </w:rPr>
              <w:t>45000,00</w:t>
            </w:r>
          </w:p>
        </w:tc>
        <w:tc>
          <w:tcPr>
            <w:tcW w:w="1274" w:type="dxa"/>
            <w:tcBorders/>
          </w:tcPr>
          <w:p>
            <w:pPr>
              <w:pStyle w:val="Normal"/>
              <w:jc w:val="center"/>
              <w:rPr>
                <w:bCs/>
                <w:sz w:val="20"/>
                <w:szCs w:val="20"/>
              </w:rPr>
            </w:pPr>
            <w:r>
              <w:rPr>
                <w:bCs/>
                <w:sz w:val="20"/>
                <w:szCs w:val="20"/>
              </w:rPr>
              <w:t>20000,00</w:t>
            </w:r>
          </w:p>
        </w:tc>
        <w:tc>
          <w:tcPr>
            <w:tcW w:w="1133" w:type="dxa"/>
            <w:tcBorders/>
          </w:tcPr>
          <w:p>
            <w:pPr>
              <w:pStyle w:val="Normal"/>
              <w:jc w:val="center"/>
              <w:rPr>
                <w:b/>
                <w:b/>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1.1.2.</w:t>
            </w:r>
          </w:p>
        </w:tc>
        <w:tc>
          <w:tcPr>
            <w:tcW w:w="1737" w:type="dxa"/>
            <w:tcBorders/>
          </w:tcPr>
          <w:p>
            <w:pPr>
              <w:pStyle w:val="Normal"/>
              <w:jc w:val="center"/>
              <w:rPr>
                <w:b/>
                <w:b/>
                <w:sz w:val="28"/>
                <w:szCs w:val="28"/>
              </w:rPr>
            </w:pPr>
            <w:r>
              <w:rPr>
                <w:sz w:val="20"/>
                <w:szCs w:val="20"/>
              </w:rPr>
              <w:t>Паспортизация муниципального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1390122001</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lang w:val="en-US"/>
              </w:rPr>
            </w:pPr>
            <w:r>
              <w:rPr>
                <w:sz w:val="20"/>
                <w:szCs w:val="20"/>
              </w:rPr>
              <w:t>4502760,52</w:t>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879700,13</w:t>
            </w:r>
          </w:p>
        </w:tc>
        <w:tc>
          <w:tcPr>
            <w:tcW w:w="1275" w:type="dxa"/>
            <w:tcBorders/>
          </w:tcPr>
          <w:p>
            <w:pPr>
              <w:pStyle w:val="Normal"/>
              <w:jc w:val="center"/>
              <w:rPr>
                <w:b/>
                <w:b/>
                <w:sz w:val="20"/>
                <w:szCs w:val="20"/>
              </w:rPr>
            </w:pPr>
            <w:r>
              <w:rPr>
                <w:sz w:val="20"/>
                <w:szCs w:val="20"/>
              </w:rPr>
              <w:t>404703,35</w:t>
            </w:r>
          </w:p>
        </w:tc>
        <w:tc>
          <w:tcPr>
            <w:tcW w:w="1277" w:type="dxa"/>
            <w:tcBorders/>
          </w:tcPr>
          <w:p>
            <w:pPr>
              <w:pStyle w:val="Normal"/>
              <w:jc w:val="center"/>
              <w:rPr>
                <w:b/>
                <w:b/>
                <w:sz w:val="20"/>
                <w:szCs w:val="20"/>
              </w:rPr>
            </w:pPr>
            <w:r>
              <w:rPr>
                <w:sz w:val="20"/>
                <w:szCs w:val="20"/>
              </w:rPr>
              <w:t>707298,00</w:t>
            </w:r>
          </w:p>
        </w:tc>
        <w:tc>
          <w:tcPr>
            <w:tcW w:w="1134" w:type="dxa"/>
            <w:tcBorders/>
          </w:tcPr>
          <w:p>
            <w:pPr>
              <w:pStyle w:val="Normal"/>
              <w:jc w:val="center"/>
              <w:rPr>
                <w:b/>
                <w:b/>
                <w:sz w:val="20"/>
                <w:szCs w:val="20"/>
              </w:rPr>
            </w:pPr>
            <w:r>
              <w:rPr>
                <w:bCs/>
                <w:sz w:val="20"/>
                <w:szCs w:val="20"/>
              </w:rPr>
              <w:t>686569,04</w:t>
            </w:r>
          </w:p>
        </w:tc>
        <w:tc>
          <w:tcPr>
            <w:tcW w:w="1274" w:type="dxa"/>
            <w:tcBorders/>
          </w:tcPr>
          <w:p>
            <w:pPr>
              <w:pStyle w:val="Normal"/>
              <w:jc w:val="center"/>
              <w:rPr>
                <w:sz w:val="20"/>
                <w:szCs w:val="20"/>
              </w:rPr>
            </w:pPr>
            <w:r>
              <w:rPr>
                <w:sz w:val="20"/>
                <w:szCs w:val="20"/>
              </w:rPr>
              <w:t>1824490,00</w:t>
            </w:r>
          </w:p>
        </w:tc>
        <w:tc>
          <w:tcPr>
            <w:tcW w:w="1133" w:type="dxa"/>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1.1.3</w:t>
            </w:r>
          </w:p>
        </w:tc>
        <w:tc>
          <w:tcPr>
            <w:tcW w:w="1737" w:type="dxa"/>
            <w:tcBorders/>
          </w:tcPr>
          <w:p>
            <w:pPr>
              <w:pStyle w:val="Normal"/>
              <w:jc w:val="center"/>
              <w:rPr>
                <w:b/>
                <w:b/>
                <w:sz w:val="28"/>
                <w:szCs w:val="28"/>
              </w:rPr>
            </w:pPr>
            <w:r>
              <w:rPr>
                <w:sz w:val="20"/>
                <w:szCs w:val="20"/>
              </w:rPr>
              <w:t>Страхование гражданской ответственности владельца опасного объекта за причинение вреда в результате аварии на опасном объекте</w:t>
            </w:r>
          </w:p>
        </w:tc>
        <w:tc>
          <w:tcPr>
            <w:tcW w:w="690" w:type="dxa"/>
            <w:tcBorders/>
          </w:tcPr>
          <w:p>
            <w:pPr>
              <w:pStyle w:val="Normal"/>
              <w:widowControl w:val="false"/>
              <w:jc w:val="center"/>
              <w:rPr>
                <w:sz w:val="20"/>
                <w:szCs w:val="20"/>
              </w:rPr>
            </w:pPr>
            <w:r>
              <w:rPr>
                <w:sz w:val="20"/>
                <w:szCs w:val="20"/>
              </w:rPr>
              <w:t>001</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1390122002</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1809600,00</w:t>
            </w:r>
          </w:p>
          <w:p>
            <w:pPr>
              <w:pStyle w:val="Normal"/>
              <w:widowControl w:val="false"/>
              <w:jc w:val="center"/>
              <w:rPr>
                <w:sz w:val="20"/>
                <w:szCs w:val="20"/>
              </w:rPr>
            </w:pPr>
            <w:r>
              <w:rPr>
                <w:sz w:val="20"/>
                <w:szCs w:val="20"/>
              </w:rPr>
            </w:r>
          </w:p>
          <w:p>
            <w:pPr>
              <w:pStyle w:val="Normal"/>
              <w:jc w:val="center"/>
              <w:rPr>
                <w:b/>
                <w:b/>
                <w:sz w:val="20"/>
                <w:szCs w:val="20"/>
              </w:rPr>
            </w:pPr>
            <w:r>
              <w:rPr>
                <w:sz w:val="20"/>
                <w:szCs w:val="20"/>
              </w:rPr>
              <w:t xml:space="preserve">   </w:t>
            </w:r>
          </w:p>
        </w:tc>
        <w:tc>
          <w:tcPr>
            <w:tcW w:w="1155" w:type="dxa"/>
            <w:gridSpan w:val="2"/>
            <w:tcBorders/>
          </w:tcPr>
          <w:p>
            <w:pPr>
              <w:pStyle w:val="Normal"/>
              <w:jc w:val="center"/>
              <w:rPr>
                <w:b/>
                <w:b/>
                <w:sz w:val="20"/>
                <w:szCs w:val="20"/>
              </w:rPr>
            </w:pPr>
            <w:r>
              <w:rPr>
                <w:sz w:val="20"/>
                <w:szCs w:val="20"/>
              </w:rPr>
              <w:t>208800,00</w:t>
            </w:r>
          </w:p>
        </w:tc>
        <w:tc>
          <w:tcPr>
            <w:tcW w:w="1275" w:type="dxa"/>
            <w:tcBorders/>
          </w:tcPr>
          <w:p>
            <w:pPr>
              <w:pStyle w:val="Normal"/>
              <w:jc w:val="center"/>
              <w:rPr>
                <w:b/>
                <w:b/>
                <w:sz w:val="20"/>
                <w:szCs w:val="20"/>
              </w:rPr>
            </w:pPr>
            <w:r>
              <w:rPr>
                <w:sz w:val="20"/>
                <w:szCs w:val="20"/>
              </w:rPr>
              <w:t>208800,00</w:t>
            </w:r>
          </w:p>
        </w:tc>
        <w:tc>
          <w:tcPr>
            <w:tcW w:w="1277" w:type="dxa"/>
            <w:tcBorders/>
          </w:tcPr>
          <w:p>
            <w:pPr>
              <w:pStyle w:val="Normal"/>
              <w:jc w:val="center"/>
              <w:rPr>
                <w:b/>
                <w:b/>
                <w:sz w:val="20"/>
                <w:szCs w:val="20"/>
              </w:rPr>
            </w:pPr>
            <w:r>
              <w:rPr>
                <w:sz w:val="20"/>
                <w:szCs w:val="20"/>
              </w:rPr>
              <w:t>208800,00</w:t>
            </w:r>
          </w:p>
        </w:tc>
        <w:tc>
          <w:tcPr>
            <w:tcW w:w="1134" w:type="dxa"/>
            <w:tcBorders/>
          </w:tcPr>
          <w:p>
            <w:pPr>
              <w:pStyle w:val="Normal"/>
              <w:jc w:val="center"/>
              <w:rPr>
                <w:b/>
                <w:b/>
                <w:sz w:val="20"/>
                <w:szCs w:val="20"/>
              </w:rPr>
            </w:pPr>
            <w:r>
              <w:rPr>
                <w:sz w:val="20"/>
                <w:szCs w:val="20"/>
              </w:rPr>
              <w:t>208800,00</w:t>
            </w:r>
          </w:p>
        </w:tc>
        <w:tc>
          <w:tcPr>
            <w:tcW w:w="1274" w:type="dxa"/>
            <w:tcBorders/>
          </w:tcPr>
          <w:p>
            <w:pPr>
              <w:pStyle w:val="Normal"/>
              <w:jc w:val="center"/>
              <w:rPr>
                <w:sz w:val="20"/>
                <w:szCs w:val="20"/>
              </w:rPr>
            </w:pPr>
            <w:r>
              <w:rPr>
                <w:sz w:val="20"/>
                <w:szCs w:val="20"/>
              </w:rPr>
              <w:t>324800,00</w:t>
            </w:r>
          </w:p>
        </w:tc>
        <w:tc>
          <w:tcPr>
            <w:tcW w:w="1133" w:type="dxa"/>
            <w:tcBorders/>
          </w:tcPr>
          <w:p>
            <w:pPr>
              <w:pStyle w:val="Normal"/>
              <w:jc w:val="center"/>
              <w:rPr>
                <w:sz w:val="20"/>
                <w:szCs w:val="20"/>
              </w:rPr>
            </w:pPr>
            <w:r>
              <w:rPr>
                <w:sz w:val="20"/>
                <w:szCs w:val="20"/>
              </w:rPr>
              <w:t>324800,00</w:t>
            </w:r>
          </w:p>
        </w:tc>
        <w:tc>
          <w:tcPr>
            <w:tcW w:w="1275" w:type="dxa"/>
            <w:tcBorders/>
          </w:tcPr>
          <w:p>
            <w:pPr>
              <w:pStyle w:val="Normal"/>
              <w:jc w:val="center"/>
              <w:rPr>
                <w:sz w:val="20"/>
                <w:szCs w:val="20"/>
              </w:rPr>
            </w:pPr>
            <w:r>
              <w:rPr>
                <w:sz w:val="20"/>
                <w:szCs w:val="20"/>
              </w:rPr>
              <w:t>324800,00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w:t>
            </w:r>
          </w:p>
        </w:tc>
        <w:tc>
          <w:tcPr>
            <w:tcW w:w="1737" w:type="dxa"/>
            <w:tcBorders/>
          </w:tcPr>
          <w:p>
            <w:pPr>
              <w:pStyle w:val="Normal"/>
              <w:jc w:val="center"/>
              <w:rPr>
                <w:b/>
                <w:b/>
                <w:sz w:val="28"/>
                <w:szCs w:val="28"/>
              </w:rPr>
            </w:pPr>
            <w:r>
              <w:rPr>
                <w:sz w:val="20"/>
                <w:szCs w:val="20"/>
              </w:rPr>
              <w:t>Приобретение жилищного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0501</w:t>
            </w:r>
          </w:p>
        </w:tc>
        <w:tc>
          <w:tcPr>
            <w:tcW w:w="1497" w:type="dxa"/>
            <w:tcBorders/>
          </w:tcPr>
          <w:p>
            <w:pPr>
              <w:pStyle w:val="Normal"/>
              <w:jc w:val="center"/>
              <w:rPr>
                <w:b/>
                <w:b/>
                <w:sz w:val="20"/>
                <w:szCs w:val="20"/>
              </w:rPr>
            </w:pPr>
            <w:r>
              <w:rPr>
                <w:sz w:val="20"/>
                <w:szCs w:val="20"/>
              </w:rPr>
              <w:t>1390140012</w:t>
            </w:r>
          </w:p>
        </w:tc>
        <w:tc>
          <w:tcPr>
            <w:tcW w:w="615" w:type="dxa"/>
            <w:tcBorders/>
          </w:tcPr>
          <w:p>
            <w:pPr>
              <w:pStyle w:val="Normal"/>
              <w:jc w:val="center"/>
              <w:rPr>
                <w:b/>
                <w:b/>
                <w:sz w:val="20"/>
                <w:szCs w:val="20"/>
              </w:rPr>
            </w:pPr>
            <w:r>
              <w:rPr>
                <w:sz w:val="20"/>
                <w:szCs w:val="20"/>
              </w:rPr>
              <w:t>410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4250000,00</w:t>
            </w:r>
          </w:p>
        </w:tc>
        <w:tc>
          <w:tcPr>
            <w:tcW w:w="1155" w:type="dxa"/>
            <w:gridSpan w:val="2"/>
            <w:tcBorders/>
          </w:tcPr>
          <w:p>
            <w:pPr>
              <w:pStyle w:val="Normal"/>
              <w:jc w:val="center"/>
              <w:rPr>
                <w:b/>
                <w:b/>
                <w:sz w:val="20"/>
                <w:szCs w:val="20"/>
              </w:rPr>
            </w:pPr>
            <w:r>
              <w:rPr>
                <w:sz w:val="20"/>
                <w:szCs w:val="20"/>
              </w:rPr>
              <w:t>900000,00</w:t>
            </w:r>
          </w:p>
        </w:tc>
        <w:tc>
          <w:tcPr>
            <w:tcW w:w="1275" w:type="dxa"/>
            <w:tcBorders/>
          </w:tcPr>
          <w:p>
            <w:pPr>
              <w:pStyle w:val="Normal"/>
              <w:jc w:val="center"/>
              <w:rPr>
                <w:b/>
                <w:b/>
                <w:sz w:val="20"/>
                <w:szCs w:val="20"/>
              </w:rPr>
            </w:pPr>
            <w:r>
              <w:rPr>
                <w:sz w:val="20"/>
                <w:szCs w:val="20"/>
              </w:rPr>
              <w:t>3350000,00</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Cs/>
                <w:sz w:val="20"/>
                <w:szCs w:val="20"/>
              </w:rPr>
              <w:t>10250000,00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1.1.4.1</w:t>
            </w:r>
          </w:p>
        </w:tc>
        <w:tc>
          <w:tcPr>
            <w:tcW w:w="1737" w:type="dxa"/>
            <w:tcBorders/>
          </w:tcPr>
          <w:p>
            <w:pPr>
              <w:pStyle w:val="Normal"/>
              <w:jc w:val="center"/>
              <w:rPr>
                <w:b/>
                <w:b/>
                <w:sz w:val="28"/>
                <w:szCs w:val="28"/>
              </w:rPr>
            </w:pPr>
            <w:r>
              <w:rPr>
                <w:sz w:val="20"/>
                <w:szCs w:val="20"/>
              </w:rPr>
              <w:t>Приобретение автотранспортных средств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040</w:t>
            </w:r>
            <w:r>
              <w:rPr>
                <w:sz w:val="20"/>
                <w:szCs w:val="20"/>
                <w:lang w:val="en-US"/>
              </w:rPr>
              <w:t>8</w:t>
            </w:r>
          </w:p>
        </w:tc>
        <w:tc>
          <w:tcPr>
            <w:tcW w:w="1497" w:type="dxa"/>
            <w:tcBorders/>
          </w:tcPr>
          <w:p>
            <w:pPr>
              <w:pStyle w:val="Normal"/>
              <w:jc w:val="center"/>
              <w:rPr>
                <w:b/>
                <w:b/>
                <w:sz w:val="20"/>
                <w:szCs w:val="20"/>
              </w:rPr>
            </w:pPr>
            <w:r>
              <w:rPr>
                <w:sz w:val="20"/>
                <w:szCs w:val="20"/>
              </w:rPr>
              <w:t>1390122004</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4571500,00</w:t>
            </w:r>
          </w:p>
        </w:tc>
        <w:tc>
          <w:tcPr>
            <w:tcW w:w="1155" w:type="dxa"/>
            <w:gridSpan w:val="2"/>
            <w:tcBorders/>
          </w:tcPr>
          <w:p>
            <w:pPr>
              <w:pStyle w:val="Normal"/>
              <w:jc w:val="center"/>
              <w:rPr>
                <w:b/>
                <w:b/>
                <w:sz w:val="20"/>
                <w:szCs w:val="20"/>
              </w:rPr>
            </w:pPr>
            <w:r>
              <w:rPr>
                <w:sz w:val="20"/>
                <w:szCs w:val="20"/>
              </w:rPr>
              <w:t>3151500,00</w:t>
            </w:r>
          </w:p>
        </w:tc>
        <w:tc>
          <w:tcPr>
            <w:tcW w:w="1275" w:type="dxa"/>
            <w:tcBorders/>
          </w:tcPr>
          <w:p>
            <w:pPr>
              <w:pStyle w:val="Normal"/>
              <w:jc w:val="center"/>
              <w:rPr>
                <w:b/>
                <w:b/>
                <w:sz w:val="20"/>
                <w:szCs w:val="20"/>
              </w:rPr>
            </w:pPr>
            <w:r>
              <w:rPr>
                <w:sz w:val="20"/>
                <w:szCs w:val="20"/>
              </w:rPr>
              <w:t>1420000,00</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1.1.4.2</w:t>
            </w:r>
          </w:p>
        </w:tc>
        <w:tc>
          <w:tcPr>
            <w:tcW w:w="1737" w:type="dxa"/>
            <w:tcBorders/>
          </w:tcPr>
          <w:p>
            <w:pPr>
              <w:pStyle w:val="Normal"/>
              <w:jc w:val="center"/>
              <w:rPr>
                <w:b/>
                <w:b/>
                <w:sz w:val="28"/>
                <w:szCs w:val="28"/>
              </w:rPr>
            </w:pPr>
            <w:r>
              <w:rPr>
                <w:sz w:val="20"/>
                <w:szCs w:val="20"/>
              </w:rPr>
              <w:t>Приобретение автотранспортных средств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0502</w:t>
            </w:r>
          </w:p>
        </w:tc>
        <w:tc>
          <w:tcPr>
            <w:tcW w:w="1497" w:type="dxa"/>
            <w:tcBorders/>
          </w:tcPr>
          <w:p>
            <w:pPr>
              <w:pStyle w:val="Normal"/>
              <w:jc w:val="center"/>
              <w:rPr>
                <w:b/>
                <w:b/>
                <w:sz w:val="20"/>
                <w:szCs w:val="20"/>
              </w:rPr>
            </w:pPr>
            <w:r>
              <w:rPr>
                <w:sz w:val="20"/>
                <w:szCs w:val="20"/>
              </w:rPr>
              <w:t>1390122004</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2800000,00</w:t>
            </w:r>
          </w:p>
        </w:tc>
        <w:tc>
          <w:tcPr>
            <w:tcW w:w="1155" w:type="dxa"/>
            <w:gridSpan w:val="2"/>
            <w:tcBorders/>
          </w:tcPr>
          <w:p>
            <w:pPr>
              <w:pStyle w:val="Normal"/>
              <w:jc w:val="center"/>
              <w:rPr>
                <w:b/>
                <w:b/>
                <w:sz w:val="20"/>
                <w:szCs w:val="20"/>
              </w:rPr>
            </w:pPr>
            <w:r>
              <w:rPr>
                <w:sz w:val="20"/>
                <w:szCs w:val="20"/>
              </w:rPr>
              <w:t>2800000,00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1.1.4,3</w:t>
            </w:r>
          </w:p>
        </w:tc>
        <w:tc>
          <w:tcPr>
            <w:tcW w:w="1737" w:type="dxa"/>
            <w:tcBorders/>
          </w:tcPr>
          <w:p>
            <w:pPr>
              <w:pStyle w:val="Normal"/>
              <w:jc w:val="center"/>
              <w:rPr>
                <w:b/>
                <w:b/>
                <w:sz w:val="28"/>
                <w:szCs w:val="28"/>
              </w:rPr>
            </w:pPr>
            <w:r>
              <w:rPr>
                <w:sz w:val="20"/>
                <w:szCs w:val="20"/>
              </w:rPr>
              <w:t>Приобретение объектов нежилого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139014003</w:t>
            </w:r>
          </w:p>
        </w:tc>
        <w:tc>
          <w:tcPr>
            <w:tcW w:w="615" w:type="dxa"/>
            <w:tcBorders/>
          </w:tcPr>
          <w:p>
            <w:pPr>
              <w:pStyle w:val="Normal"/>
              <w:jc w:val="center"/>
              <w:rPr>
                <w:b/>
                <w:b/>
                <w:sz w:val="20"/>
                <w:szCs w:val="20"/>
              </w:rPr>
            </w:pPr>
            <w:r>
              <w:rPr>
                <w:sz w:val="20"/>
                <w:szCs w:val="20"/>
              </w:rPr>
              <w:t>412</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2000000,00</w:t>
            </w:r>
          </w:p>
        </w:tc>
        <w:tc>
          <w:tcPr>
            <w:tcW w:w="1155" w:type="dxa"/>
            <w:gridSpan w:val="2"/>
            <w:tcBorders/>
          </w:tcPr>
          <w:p>
            <w:pPr>
              <w:pStyle w:val="Normal"/>
              <w:jc w:val="center"/>
              <w:rPr>
                <w:b/>
                <w:b/>
                <w:sz w:val="20"/>
                <w:szCs w:val="20"/>
              </w:rPr>
            </w:pPr>
            <w:r>
              <w:rPr>
                <w:sz w:val="20"/>
                <w:szCs w:val="20"/>
              </w:rPr>
              <w:t>2000000,00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widowControl w:val="false"/>
              <w:jc w:val="center"/>
              <w:rPr>
                <w:sz w:val="20"/>
                <w:szCs w:val="20"/>
              </w:rPr>
            </w:pPr>
            <w:r>
              <w:rPr>
                <w:sz w:val="20"/>
                <w:szCs w:val="20"/>
              </w:rPr>
            </w:r>
          </w:p>
          <w:p>
            <w:pPr>
              <w:pStyle w:val="Normal"/>
              <w:jc w:val="center"/>
              <w:rPr>
                <w:b/>
                <w:b/>
                <w:sz w:val="28"/>
                <w:szCs w:val="28"/>
              </w:rPr>
            </w:pPr>
            <w:r>
              <w:rPr>
                <w:sz w:val="20"/>
                <w:szCs w:val="20"/>
              </w:rPr>
              <w:t>1.1.5</w:t>
            </w:r>
          </w:p>
        </w:tc>
        <w:tc>
          <w:tcPr>
            <w:tcW w:w="1737" w:type="dxa"/>
            <w:tcBorders/>
          </w:tcPr>
          <w:p>
            <w:pPr>
              <w:pStyle w:val="Normal"/>
              <w:jc w:val="center"/>
              <w:rPr>
                <w:sz w:val="20"/>
                <w:szCs w:val="20"/>
              </w:rPr>
            </w:pPr>
            <w:r>
              <w:rPr>
                <w:sz w:val="20"/>
                <w:szCs w:val="20"/>
              </w:rPr>
              <w:t>Преддекларационное обследование дамб</w:t>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1390122008</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538000,00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538000,00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widowControl w:val="false"/>
              <w:jc w:val="center"/>
              <w:rPr>
                <w:sz w:val="20"/>
                <w:szCs w:val="20"/>
              </w:rPr>
            </w:pPr>
            <w:r>
              <w:rPr>
                <w:sz w:val="21"/>
                <w:szCs w:val="21"/>
              </w:rPr>
              <w:t>1.1.6</w:t>
            </w:r>
          </w:p>
        </w:tc>
        <w:tc>
          <w:tcPr>
            <w:tcW w:w="1737" w:type="dxa"/>
            <w:tcBorders/>
          </w:tcPr>
          <w:p>
            <w:pPr>
              <w:pStyle w:val="Normal"/>
              <w:jc w:val="center"/>
              <w:rPr>
                <w:sz w:val="20"/>
                <w:szCs w:val="20"/>
              </w:rPr>
            </w:pPr>
            <w:r>
              <w:rPr>
                <w:sz w:val="21"/>
                <w:szCs w:val="21"/>
              </w:rPr>
              <w:t>Расходы по расчету и экономическому обоснованию ставки арендной платы, разработке предложений по установлению ставки арендной платы</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0113</w:t>
            </w:r>
          </w:p>
        </w:tc>
        <w:tc>
          <w:tcPr>
            <w:tcW w:w="1497" w:type="dxa"/>
            <w:tcBorders/>
          </w:tcPr>
          <w:p>
            <w:pPr>
              <w:pStyle w:val="Normal"/>
              <w:jc w:val="center"/>
              <w:rPr>
                <w:sz w:val="20"/>
                <w:szCs w:val="20"/>
              </w:rPr>
            </w:pPr>
            <w:r>
              <w:rPr>
                <w:sz w:val="20"/>
                <w:szCs w:val="20"/>
              </w:rPr>
              <w:t>1390100010</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230000,00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rPr>
                <w:sz w:val="20"/>
                <w:szCs w:val="20"/>
              </w:rPr>
            </w:pPr>
            <w:r>
              <w:rPr>
                <w:sz w:val="20"/>
                <w:szCs w:val="20"/>
              </w:rPr>
              <w:t>230000,00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w:t>
            </w:r>
          </w:p>
        </w:tc>
        <w:tc>
          <w:tcPr>
            <w:tcW w:w="1737" w:type="dxa"/>
            <w:tcBorders/>
          </w:tcPr>
          <w:p>
            <w:pPr>
              <w:pStyle w:val="Normal"/>
              <w:jc w:val="center"/>
              <w:rPr>
                <w:b/>
                <w:b/>
                <w:sz w:val="28"/>
                <w:szCs w:val="28"/>
              </w:rPr>
            </w:pPr>
            <w:r>
              <w:rPr>
                <w:b/>
                <w:sz w:val="20"/>
                <w:szCs w:val="20"/>
              </w:rPr>
              <w:t>Расходы, связанные с содержанием муниципального имущества, находящегося в казне муниципального образования</w:t>
            </w:r>
          </w:p>
        </w:tc>
        <w:tc>
          <w:tcPr>
            <w:tcW w:w="690" w:type="dxa"/>
            <w:tcBorders/>
          </w:tcPr>
          <w:p>
            <w:pPr>
              <w:pStyle w:val="Normal"/>
              <w:jc w:val="center"/>
              <w:rPr>
                <w:b/>
                <w:b/>
                <w:sz w:val="20"/>
                <w:szCs w:val="20"/>
              </w:rPr>
            </w:pPr>
            <w:r>
              <w:rPr>
                <w:b/>
                <w:color w:val="000000"/>
                <w:sz w:val="20"/>
                <w:szCs w:val="20"/>
              </w:rPr>
              <w:t>001</w:t>
            </w:r>
          </w:p>
        </w:tc>
        <w:tc>
          <w:tcPr>
            <w:tcW w:w="789" w:type="dxa"/>
            <w:tcBorders/>
          </w:tcPr>
          <w:p>
            <w:pPr>
              <w:pStyle w:val="Normal"/>
              <w:jc w:val="center"/>
              <w:rPr>
                <w:b/>
                <w:b/>
                <w:sz w:val="20"/>
                <w:szCs w:val="20"/>
              </w:rPr>
            </w:pPr>
            <w:r>
              <w:rPr>
                <w:b/>
                <w:sz w:val="20"/>
                <w:szCs w:val="20"/>
              </w:rPr>
            </w:r>
          </w:p>
        </w:tc>
        <w:tc>
          <w:tcPr>
            <w:tcW w:w="1497" w:type="dxa"/>
            <w:tcBorders/>
          </w:tcPr>
          <w:p>
            <w:pPr>
              <w:pStyle w:val="Normal"/>
              <w:jc w:val="center"/>
              <w:rPr>
                <w:b/>
                <w:b/>
                <w:sz w:val="20"/>
                <w:szCs w:val="20"/>
              </w:rPr>
            </w:pPr>
            <w:r>
              <w:rPr>
                <w:b/>
                <w:color w:val="000000"/>
                <w:sz w:val="20"/>
                <w:szCs w:val="20"/>
              </w:rPr>
              <w:t>13901222005</w:t>
            </w:r>
          </w:p>
        </w:tc>
        <w:tc>
          <w:tcPr>
            <w:tcW w:w="615" w:type="dxa"/>
            <w:tcBorders/>
          </w:tcPr>
          <w:p>
            <w:pPr>
              <w:pStyle w:val="Normal"/>
              <w:jc w:val="center"/>
              <w:rPr>
                <w:b/>
                <w:b/>
                <w:sz w:val="20"/>
                <w:szCs w:val="20"/>
              </w:rPr>
            </w:pPr>
            <w:r>
              <w:rPr>
                <w:b/>
                <w:color w:val="000000"/>
                <w:sz w:val="20"/>
                <w:szCs w:val="20"/>
              </w:rPr>
              <w:t>000</w:t>
            </w:r>
          </w:p>
        </w:tc>
        <w:tc>
          <w:tcPr>
            <w:tcW w:w="1634" w:type="dxa"/>
            <w:gridSpan w:val="2"/>
            <w:tcBorders/>
          </w:tcPr>
          <w:p>
            <w:pPr>
              <w:pStyle w:val="Normal"/>
              <w:widowControl w:val="false"/>
              <w:jc w:val="center"/>
              <w:rPr>
                <w:b/>
                <w:b/>
                <w:sz w:val="20"/>
                <w:szCs w:val="20"/>
              </w:rPr>
            </w:pPr>
            <w:r>
              <w:rPr>
                <w:b/>
                <w:sz w:val="20"/>
                <w:szCs w:val="20"/>
              </w:rPr>
              <w:t>Всего</w:t>
            </w:r>
          </w:p>
          <w:p>
            <w:pPr>
              <w:pStyle w:val="Normal"/>
              <w:widowControl w:val="false"/>
              <w:jc w:val="center"/>
              <w:rPr>
                <w:b/>
                <w:b/>
                <w:sz w:val="20"/>
                <w:szCs w:val="20"/>
              </w:rPr>
            </w:pPr>
            <w:r>
              <w:rPr>
                <w:b/>
                <w:sz w:val="20"/>
                <w:szCs w:val="20"/>
              </w:rPr>
              <w:t>1438238,28</w:t>
            </w:r>
          </w:p>
          <w:p>
            <w:pPr>
              <w:pStyle w:val="Normal"/>
              <w:widowControl w:val="false"/>
              <w:jc w:val="center"/>
              <w:rPr>
                <w:b/>
                <w:b/>
                <w:sz w:val="20"/>
                <w:szCs w:val="20"/>
              </w:rPr>
            </w:pPr>
            <w:r>
              <w:rPr>
                <w:b/>
                <w:sz w:val="20"/>
                <w:szCs w:val="20"/>
              </w:rPr>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b/>
                <w:sz w:val="20"/>
                <w:szCs w:val="20"/>
              </w:rPr>
              <w:t>123692,20</w:t>
            </w:r>
          </w:p>
        </w:tc>
        <w:tc>
          <w:tcPr>
            <w:tcW w:w="1275" w:type="dxa"/>
            <w:tcBorders/>
          </w:tcPr>
          <w:p>
            <w:pPr>
              <w:pStyle w:val="Normal"/>
              <w:jc w:val="center"/>
              <w:rPr>
                <w:b/>
                <w:b/>
                <w:sz w:val="20"/>
                <w:szCs w:val="20"/>
              </w:rPr>
            </w:pPr>
            <w:r>
              <w:rPr>
                <w:b/>
                <w:sz w:val="20"/>
                <w:szCs w:val="20"/>
              </w:rPr>
              <w:t>108434,57</w:t>
            </w:r>
          </w:p>
        </w:tc>
        <w:tc>
          <w:tcPr>
            <w:tcW w:w="1277" w:type="dxa"/>
            <w:tcBorders/>
          </w:tcPr>
          <w:p>
            <w:pPr>
              <w:pStyle w:val="Normal"/>
              <w:jc w:val="center"/>
              <w:rPr>
                <w:b/>
                <w:b/>
                <w:sz w:val="20"/>
                <w:szCs w:val="20"/>
              </w:rPr>
            </w:pPr>
            <w:r>
              <w:rPr>
                <w:b/>
                <w:sz w:val="20"/>
                <w:szCs w:val="20"/>
              </w:rPr>
              <w:t>519400,97</w:t>
            </w:r>
          </w:p>
        </w:tc>
        <w:tc>
          <w:tcPr>
            <w:tcW w:w="1134" w:type="dxa"/>
            <w:tcBorders/>
          </w:tcPr>
          <w:p>
            <w:pPr>
              <w:pStyle w:val="Normal"/>
              <w:jc w:val="center"/>
              <w:rPr>
                <w:b/>
                <w:b/>
                <w:sz w:val="20"/>
                <w:szCs w:val="20"/>
              </w:rPr>
            </w:pPr>
            <w:r>
              <w:rPr>
                <w:b/>
                <w:sz w:val="20"/>
                <w:szCs w:val="20"/>
              </w:rPr>
              <w:t>166048,54</w:t>
            </w:r>
          </w:p>
        </w:tc>
        <w:tc>
          <w:tcPr>
            <w:tcW w:w="1274" w:type="dxa"/>
            <w:tcBorders/>
          </w:tcPr>
          <w:p>
            <w:pPr>
              <w:pStyle w:val="Normal"/>
              <w:jc w:val="center"/>
              <w:rPr>
                <w:b/>
                <w:b/>
                <w:sz w:val="20"/>
                <w:szCs w:val="20"/>
              </w:rPr>
            </w:pPr>
            <w:r>
              <w:rPr>
                <w:b/>
                <w:sz w:val="20"/>
                <w:szCs w:val="20"/>
              </w:rPr>
              <w:t>173554,00</w:t>
            </w:r>
          </w:p>
        </w:tc>
        <w:tc>
          <w:tcPr>
            <w:tcW w:w="1133" w:type="dxa"/>
            <w:tcBorders/>
          </w:tcPr>
          <w:p>
            <w:pPr>
              <w:pStyle w:val="Normal"/>
              <w:jc w:val="center"/>
              <w:rPr>
                <w:b/>
                <w:b/>
                <w:sz w:val="20"/>
                <w:szCs w:val="20"/>
              </w:rPr>
            </w:pPr>
            <w:r>
              <w:rPr>
                <w:b/>
                <w:sz w:val="20"/>
                <w:szCs w:val="20"/>
              </w:rPr>
              <w:t>173554,00</w:t>
            </w:r>
          </w:p>
        </w:tc>
        <w:tc>
          <w:tcPr>
            <w:tcW w:w="1275" w:type="dxa"/>
            <w:tcBorders/>
          </w:tcPr>
          <w:p>
            <w:pPr>
              <w:pStyle w:val="Normal"/>
              <w:jc w:val="center"/>
              <w:rPr>
                <w:b/>
                <w:b/>
                <w:sz w:val="20"/>
                <w:szCs w:val="20"/>
              </w:rPr>
            </w:pPr>
            <w:r>
              <w:rPr>
                <w:b/>
                <w:sz w:val="20"/>
                <w:szCs w:val="20"/>
              </w:rPr>
              <w:t>173554,00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1.1.7.1</w:t>
            </w:r>
          </w:p>
        </w:tc>
        <w:tc>
          <w:tcPr>
            <w:tcW w:w="1737" w:type="dxa"/>
            <w:tcBorders/>
          </w:tcPr>
          <w:p>
            <w:pPr>
              <w:pStyle w:val="Normal"/>
              <w:jc w:val="center"/>
              <w:rPr>
                <w:b/>
                <w:b/>
                <w:sz w:val="28"/>
                <w:szCs w:val="28"/>
              </w:rPr>
            </w:pPr>
            <w:r>
              <w:rPr>
                <w:sz w:val="20"/>
                <w:szCs w:val="20"/>
              </w:rPr>
              <w:t>Расходы, на оплату налогов с имущества, находящегося в казне муниципального образования (транспортный налог, прочие налоги)</w:t>
            </w:r>
          </w:p>
        </w:tc>
        <w:tc>
          <w:tcPr>
            <w:tcW w:w="690" w:type="dxa"/>
            <w:tcBorders/>
          </w:tcPr>
          <w:p>
            <w:pPr>
              <w:pStyle w:val="Normal"/>
              <w:jc w:val="center"/>
              <w:rPr>
                <w:b/>
                <w:b/>
                <w:sz w:val="20"/>
                <w:szCs w:val="20"/>
              </w:rPr>
            </w:pPr>
            <w:r>
              <w:rPr>
                <w:color w:val="000000"/>
                <w:sz w:val="20"/>
                <w:szCs w:val="20"/>
              </w:rPr>
              <w:t>001</w:t>
            </w:r>
          </w:p>
        </w:tc>
        <w:tc>
          <w:tcPr>
            <w:tcW w:w="789" w:type="dxa"/>
            <w:tcBorders/>
          </w:tcPr>
          <w:p>
            <w:pPr>
              <w:pStyle w:val="Normal"/>
              <w:jc w:val="center"/>
              <w:rPr>
                <w:b/>
                <w:b/>
                <w:sz w:val="20"/>
                <w:szCs w:val="20"/>
              </w:rPr>
            </w:pPr>
            <w:r>
              <w:rPr>
                <w:color w:val="000000"/>
                <w:sz w:val="20"/>
                <w:szCs w:val="20"/>
              </w:rPr>
              <w:t>0113</w:t>
            </w:r>
          </w:p>
        </w:tc>
        <w:tc>
          <w:tcPr>
            <w:tcW w:w="1497" w:type="dxa"/>
            <w:tcBorders/>
          </w:tcPr>
          <w:p>
            <w:pPr>
              <w:pStyle w:val="Normal"/>
              <w:jc w:val="center"/>
              <w:rPr>
                <w:b/>
                <w:b/>
                <w:sz w:val="20"/>
                <w:szCs w:val="20"/>
              </w:rPr>
            </w:pPr>
            <w:r>
              <w:rPr>
                <w:color w:val="000000"/>
                <w:sz w:val="20"/>
                <w:szCs w:val="20"/>
              </w:rPr>
              <w:t>13901222005</w:t>
            </w:r>
          </w:p>
        </w:tc>
        <w:tc>
          <w:tcPr>
            <w:tcW w:w="615" w:type="dxa"/>
            <w:tcBorders/>
          </w:tcPr>
          <w:p>
            <w:pPr>
              <w:pStyle w:val="Normal"/>
              <w:jc w:val="center"/>
              <w:rPr>
                <w:b/>
                <w:b/>
                <w:sz w:val="20"/>
                <w:szCs w:val="20"/>
              </w:rPr>
            </w:pPr>
            <w:r>
              <w:rPr>
                <w:color w:val="000000"/>
                <w:sz w:val="20"/>
                <w:szCs w:val="20"/>
              </w:rPr>
              <w:t>852</w:t>
            </w:r>
          </w:p>
        </w:tc>
        <w:tc>
          <w:tcPr>
            <w:tcW w:w="1634" w:type="dxa"/>
            <w:gridSpan w:val="2"/>
            <w:tcBorders/>
          </w:tcPr>
          <w:p>
            <w:pPr>
              <w:pStyle w:val="Normal"/>
              <w:widowControl w:val="false"/>
              <w:jc w:val="center"/>
              <w:rPr>
                <w:b/>
                <w:b/>
                <w:bCs/>
                <w:sz w:val="20"/>
                <w:szCs w:val="20"/>
              </w:rPr>
            </w:pPr>
            <w:r>
              <w:rPr>
                <w:b/>
                <w:bCs/>
                <w:sz w:val="20"/>
                <w:szCs w:val="20"/>
              </w:rPr>
              <w:t>Всего</w:t>
            </w:r>
          </w:p>
          <w:p>
            <w:pPr>
              <w:pStyle w:val="Normal"/>
              <w:widowControl w:val="false"/>
              <w:jc w:val="center"/>
              <w:rPr>
                <w:b/>
                <w:b/>
                <w:bCs/>
                <w:sz w:val="20"/>
                <w:szCs w:val="20"/>
              </w:rPr>
            </w:pPr>
            <w:r>
              <w:rPr>
                <w:b/>
                <w:bCs/>
                <w:sz w:val="20"/>
                <w:szCs w:val="20"/>
              </w:rPr>
              <w:t>210357,09</w:t>
            </w:r>
          </w:p>
          <w:p>
            <w:pPr>
              <w:pStyle w:val="Normal"/>
              <w:widowControl w:val="false"/>
              <w:jc w:val="center"/>
              <w:rPr>
                <w:b/>
                <w:b/>
                <w:bCs/>
                <w:sz w:val="20"/>
                <w:szCs w:val="20"/>
              </w:rPr>
            </w:pPr>
            <w:r>
              <w:rPr>
                <w:b/>
                <w:bCs/>
                <w:sz w:val="20"/>
                <w:szCs w:val="20"/>
              </w:rPr>
            </w:r>
          </w:p>
          <w:p>
            <w:pPr>
              <w:pStyle w:val="Normal"/>
              <w:jc w:val="center"/>
              <w:rPr>
                <w:b/>
                <w:b/>
                <w:bCs/>
                <w:sz w:val="20"/>
                <w:szCs w:val="20"/>
              </w:rPr>
            </w:pPr>
            <w:r>
              <w:rPr>
                <w:b/>
                <w:bCs/>
                <w:sz w:val="20"/>
                <w:szCs w:val="20"/>
              </w:rPr>
            </w:r>
          </w:p>
        </w:tc>
        <w:tc>
          <w:tcPr>
            <w:tcW w:w="1155" w:type="dxa"/>
            <w:gridSpan w:val="2"/>
            <w:tcBorders/>
          </w:tcPr>
          <w:p>
            <w:pPr>
              <w:pStyle w:val="Normal"/>
              <w:jc w:val="center"/>
              <w:rPr>
                <w:b/>
                <w:b/>
                <w:bCs/>
                <w:sz w:val="20"/>
                <w:szCs w:val="20"/>
              </w:rPr>
            </w:pPr>
            <w:r>
              <w:rPr>
                <w:b/>
                <w:bCs/>
                <w:sz w:val="20"/>
                <w:szCs w:val="20"/>
              </w:rPr>
              <w:t>15646,50</w:t>
            </w:r>
          </w:p>
        </w:tc>
        <w:tc>
          <w:tcPr>
            <w:tcW w:w="1275" w:type="dxa"/>
            <w:tcBorders/>
          </w:tcPr>
          <w:p>
            <w:pPr>
              <w:pStyle w:val="Normal"/>
              <w:jc w:val="center"/>
              <w:rPr>
                <w:b/>
                <w:b/>
                <w:bCs/>
                <w:sz w:val="20"/>
                <w:szCs w:val="20"/>
              </w:rPr>
            </w:pPr>
            <w:r>
              <w:rPr>
                <w:b/>
                <w:bCs/>
                <w:sz w:val="20"/>
                <w:szCs w:val="20"/>
              </w:rPr>
              <w:t>7857,03</w:t>
            </w:r>
          </w:p>
        </w:tc>
        <w:tc>
          <w:tcPr>
            <w:tcW w:w="1277" w:type="dxa"/>
            <w:tcBorders/>
          </w:tcPr>
          <w:p>
            <w:pPr>
              <w:pStyle w:val="Normal"/>
              <w:jc w:val="center"/>
              <w:rPr>
                <w:b/>
                <w:b/>
                <w:sz w:val="20"/>
                <w:szCs w:val="20"/>
              </w:rPr>
            </w:pPr>
            <w:r>
              <w:rPr>
                <w:b/>
                <w:sz w:val="20"/>
                <w:szCs w:val="20"/>
              </w:rPr>
              <w:t>120258,56</w:t>
            </w:r>
          </w:p>
        </w:tc>
        <w:tc>
          <w:tcPr>
            <w:tcW w:w="1134" w:type="dxa"/>
            <w:tcBorders/>
          </w:tcPr>
          <w:p>
            <w:pPr>
              <w:pStyle w:val="Normal"/>
              <w:jc w:val="center"/>
              <w:rPr>
                <w:b/>
                <w:b/>
                <w:bCs/>
                <w:sz w:val="20"/>
                <w:szCs w:val="20"/>
              </w:rPr>
            </w:pPr>
            <w:r>
              <w:rPr>
                <w:b/>
                <w:bCs/>
                <w:sz w:val="20"/>
                <w:szCs w:val="20"/>
              </w:rPr>
              <w:t>16468,00</w:t>
            </w:r>
          </w:p>
        </w:tc>
        <w:tc>
          <w:tcPr>
            <w:tcW w:w="1274" w:type="dxa"/>
            <w:tcBorders/>
          </w:tcPr>
          <w:p>
            <w:pPr>
              <w:pStyle w:val="Normal"/>
              <w:jc w:val="center"/>
              <w:rPr>
                <w:b/>
                <w:b/>
                <w:bCs/>
                <w:sz w:val="20"/>
                <w:szCs w:val="20"/>
              </w:rPr>
            </w:pPr>
            <w:r>
              <w:rPr>
                <w:b/>
                <w:bCs/>
                <w:sz w:val="20"/>
                <w:szCs w:val="20"/>
              </w:rPr>
              <w:t>16709,00</w:t>
            </w:r>
          </w:p>
        </w:tc>
        <w:tc>
          <w:tcPr>
            <w:tcW w:w="1133" w:type="dxa"/>
            <w:tcBorders/>
          </w:tcPr>
          <w:p>
            <w:pPr>
              <w:pStyle w:val="Normal"/>
              <w:jc w:val="center"/>
              <w:rPr>
                <w:b/>
                <w:b/>
                <w:bCs/>
                <w:sz w:val="20"/>
                <w:szCs w:val="20"/>
              </w:rPr>
            </w:pPr>
            <w:r>
              <w:rPr>
                <w:b/>
                <w:bCs/>
                <w:sz w:val="20"/>
                <w:szCs w:val="20"/>
              </w:rPr>
              <w:t>16709,00</w:t>
            </w:r>
          </w:p>
        </w:tc>
        <w:tc>
          <w:tcPr>
            <w:tcW w:w="1275" w:type="dxa"/>
            <w:tcBorders/>
          </w:tcPr>
          <w:p>
            <w:pPr>
              <w:pStyle w:val="Normal"/>
              <w:jc w:val="center"/>
              <w:rPr>
                <w:b/>
                <w:b/>
                <w:bCs/>
                <w:sz w:val="20"/>
                <w:szCs w:val="20"/>
              </w:rPr>
            </w:pPr>
            <w:r>
              <w:rPr>
                <w:b/>
                <w:bCs/>
                <w:sz w:val="20"/>
                <w:szCs w:val="20"/>
              </w:rPr>
              <w:t>16709,00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1.1.7.2</w:t>
            </w:r>
          </w:p>
        </w:tc>
        <w:tc>
          <w:tcPr>
            <w:tcW w:w="1737"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Cs/>
                <w:sz w:val="20"/>
                <w:szCs w:val="20"/>
                <w:lang w:val="en-US"/>
              </w:rPr>
            </w:pPr>
            <w:r>
              <w:rPr>
                <w:bCs/>
                <w:sz w:val="20"/>
                <w:szCs w:val="20"/>
                <w:lang w:val="en-US"/>
              </w:rPr>
              <w:t>234763.71</w:t>
            </w:r>
          </w:p>
        </w:tc>
        <w:tc>
          <w:tcPr>
            <w:tcW w:w="1155" w:type="dxa"/>
            <w:gridSpan w:val="2"/>
            <w:tcBorders/>
          </w:tcPr>
          <w:p>
            <w:pPr>
              <w:pStyle w:val="Normal"/>
              <w:jc w:val="center"/>
              <w:rPr>
                <w:bCs/>
                <w:sz w:val="20"/>
                <w:szCs w:val="20"/>
              </w:rPr>
            </w:pPr>
            <w:r>
              <w:rPr>
                <w:bCs/>
                <w:sz w:val="20"/>
                <w:szCs w:val="20"/>
              </w:rPr>
              <w:t>93712,65</w:t>
            </w:r>
          </w:p>
        </w:tc>
        <w:tc>
          <w:tcPr>
            <w:tcW w:w="1275" w:type="dxa"/>
            <w:tcBorders/>
          </w:tcPr>
          <w:p>
            <w:pPr>
              <w:pStyle w:val="Normal"/>
              <w:jc w:val="center"/>
              <w:rPr>
                <w:b/>
                <w:b/>
                <w:sz w:val="20"/>
                <w:szCs w:val="20"/>
              </w:rPr>
            </w:pPr>
            <w:r>
              <w:rPr>
                <w:sz w:val="20"/>
                <w:szCs w:val="20"/>
              </w:rPr>
              <w:t>32989,54</w:t>
            </w:r>
          </w:p>
        </w:tc>
        <w:tc>
          <w:tcPr>
            <w:tcW w:w="1277" w:type="dxa"/>
            <w:tcBorders/>
          </w:tcPr>
          <w:p>
            <w:pPr>
              <w:pStyle w:val="Normal"/>
              <w:jc w:val="center"/>
              <w:rPr>
                <w:b/>
                <w:b/>
                <w:sz w:val="20"/>
                <w:szCs w:val="20"/>
              </w:rPr>
            </w:pPr>
            <w:r>
              <w:rPr>
                <w:sz w:val="20"/>
                <w:szCs w:val="20"/>
              </w:rPr>
              <w:t>30000,00</w:t>
            </w:r>
          </w:p>
        </w:tc>
        <w:tc>
          <w:tcPr>
            <w:tcW w:w="1134" w:type="dxa"/>
            <w:tcBorders/>
          </w:tcPr>
          <w:p>
            <w:pPr>
              <w:pStyle w:val="Normal"/>
              <w:jc w:val="center"/>
              <w:rPr>
                <w:b/>
                <w:b/>
                <w:sz w:val="20"/>
                <w:szCs w:val="20"/>
                <w:lang w:val="en-US"/>
              </w:rPr>
            </w:pPr>
            <w:r>
              <w:rPr>
                <w:bCs/>
                <w:sz w:val="20"/>
                <w:szCs w:val="20"/>
                <w:lang w:val="en-US"/>
              </w:rPr>
              <w:t>20761.52</w:t>
            </w:r>
          </w:p>
        </w:tc>
        <w:tc>
          <w:tcPr>
            <w:tcW w:w="1274" w:type="dxa"/>
            <w:tcBorders/>
          </w:tcPr>
          <w:p>
            <w:pPr>
              <w:pStyle w:val="Normal"/>
              <w:jc w:val="center"/>
              <w:rPr>
                <w:sz w:val="20"/>
                <w:szCs w:val="20"/>
              </w:rPr>
            </w:pPr>
            <w:r>
              <w:rPr>
                <w:sz w:val="20"/>
                <w:szCs w:val="20"/>
              </w:rPr>
              <w:t>19100,00</w:t>
            </w:r>
          </w:p>
        </w:tc>
        <w:tc>
          <w:tcPr>
            <w:tcW w:w="1133" w:type="dxa"/>
            <w:tcBorders/>
          </w:tcPr>
          <w:p>
            <w:pPr>
              <w:pStyle w:val="Normal"/>
              <w:jc w:val="center"/>
              <w:rPr>
                <w:sz w:val="20"/>
                <w:szCs w:val="20"/>
              </w:rPr>
            </w:pPr>
            <w:r>
              <w:rPr>
                <w:sz w:val="20"/>
                <w:szCs w:val="20"/>
              </w:rPr>
              <w:t>19100,00</w:t>
            </w:r>
          </w:p>
        </w:tc>
        <w:tc>
          <w:tcPr>
            <w:tcW w:w="1275" w:type="dxa"/>
            <w:tcBorders/>
          </w:tcPr>
          <w:p>
            <w:pPr>
              <w:pStyle w:val="Normal"/>
              <w:jc w:val="center"/>
              <w:rPr>
                <w:sz w:val="20"/>
                <w:szCs w:val="20"/>
              </w:rPr>
            </w:pPr>
            <w:r>
              <w:rPr>
                <w:sz w:val="20"/>
                <w:szCs w:val="20"/>
              </w:rPr>
              <w:t>19100,00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0"/>
                <w:szCs w:val="20"/>
              </w:rPr>
              <w:t>1.1.7.3</w:t>
            </w:r>
          </w:p>
        </w:tc>
        <w:tc>
          <w:tcPr>
            <w:tcW w:w="1737" w:type="dxa"/>
            <w:tcBorders/>
          </w:tcPr>
          <w:p>
            <w:pPr>
              <w:pStyle w:val="Normal"/>
              <w:jc w:val="center"/>
              <w:rPr>
                <w:sz w:val="20"/>
                <w:szCs w:val="20"/>
              </w:rPr>
            </w:pPr>
            <w:r>
              <w:rPr>
                <w:sz w:val="20"/>
                <w:szCs w:val="20"/>
              </w:rPr>
              <w:t>Экспертиза условий проживания в муниципальном жилищном фонде</w:t>
            </w:r>
          </w:p>
          <w:p>
            <w:pPr>
              <w:pStyle w:val="Normal"/>
              <w:jc w:val="center"/>
              <w:rPr>
                <w:sz w:val="20"/>
                <w:szCs w:val="20"/>
              </w:rPr>
            </w:pPr>
            <w:r>
              <w:rPr>
                <w:sz w:val="20"/>
                <w:szCs w:val="20"/>
              </w:rPr>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0113</w:t>
            </w:r>
          </w:p>
        </w:tc>
        <w:tc>
          <w:tcPr>
            <w:tcW w:w="1497" w:type="dxa"/>
            <w:tcBorders/>
          </w:tcPr>
          <w:p>
            <w:pPr>
              <w:pStyle w:val="Normal"/>
              <w:jc w:val="center"/>
              <w:rPr>
                <w:sz w:val="20"/>
                <w:szCs w:val="20"/>
              </w:rPr>
            </w:pPr>
            <w:r>
              <w:rPr>
                <w:sz w:val="20"/>
                <w:szCs w:val="20"/>
              </w:rPr>
              <w:t>13901222005</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26211,00</w:t>
            </w:r>
          </w:p>
        </w:tc>
        <w:tc>
          <w:tcPr>
            <w:tcW w:w="1155" w:type="dxa"/>
            <w:gridSpan w:val="2"/>
            <w:tcBorders/>
          </w:tcPr>
          <w:p>
            <w:pPr>
              <w:pStyle w:val="Normal"/>
              <w:jc w:val="center"/>
              <w:rPr>
                <w:bCs/>
                <w:sz w:val="20"/>
                <w:szCs w:val="20"/>
              </w:rPr>
            </w:pPr>
            <w:r>
              <w:rPr>
                <w:bCs/>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26211,00</w:t>
            </w:r>
          </w:p>
        </w:tc>
        <w:tc>
          <w:tcPr>
            <w:tcW w:w="1134" w:type="dxa"/>
            <w:tcBorders/>
          </w:tcPr>
          <w:p>
            <w:pPr>
              <w:pStyle w:val="Normal"/>
              <w:jc w:val="center"/>
              <w:rPr>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1.1.7.4</w:t>
            </w:r>
          </w:p>
        </w:tc>
        <w:tc>
          <w:tcPr>
            <w:tcW w:w="1737" w:type="dxa"/>
            <w:tcBorders/>
          </w:tcPr>
          <w:p>
            <w:pPr>
              <w:pStyle w:val="Normal"/>
              <w:jc w:val="center"/>
              <w:rPr>
                <w:sz w:val="20"/>
                <w:szCs w:val="20"/>
              </w:rPr>
            </w:pPr>
            <w:r>
              <w:rPr>
                <w:sz w:val="20"/>
                <w:szCs w:val="20"/>
              </w:rPr>
              <w:t>Техническая диагностика автотранспорта в казне муниципального.образования</w:t>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8150,00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2150,00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2000,00</w:t>
            </w:r>
          </w:p>
        </w:tc>
        <w:tc>
          <w:tcPr>
            <w:tcW w:w="1133" w:type="dxa"/>
            <w:tcBorders/>
          </w:tcPr>
          <w:p>
            <w:pPr>
              <w:pStyle w:val="Normal"/>
              <w:jc w:val="center"/>
              <w:rPr>
                <w:sz w:val="20"/>
                <w:szCs w:val="20"/>
              </w:rPr>
            </w:pPr>
            <w:r>
              <w:rPr>
                <w:sz w:val="20"/>
                <w:szCs w:val="20"/>
              </w:rPr>
              <w:t>2000,00</w:t>
            </w:r>
          </w:p>
        </w:tc>
        <w:tc>
          <w:tcPr>
            <w:tcW w:w="1275" w:type="dxa"/>
            <w:tcBorders/>
          </w:tcPr>
          <w:p>
            <w:pPr>
              <w:pStyle w:val="Normal"/>
              <w:jc w:val="center"/>
              <w:rPr>
                <w:sz w:val="20"/>
                <w:szCs w:val="20"/>
              </w:rPr>
            </w:pPr>
            <w:r>
              <w:rPr>
                <w:sz w:val="20"/>
                <w:szCs w:val="20"/>
              </w:rPr>
              <w:t>2000,00-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1.1.7.5</w:t>
            </w:r>
          </w:p>
        </w:tc>
        <w:tc>
          <w:tcPr>
            <w:tcW w:w="1737" w:type="dxa"/>
            <w:tcBorders/>
          </w:tcPr>
          <w:p>
            <w:pPr>
              <w:pStyle w:val="Normal"/>
              <w:jc w:val="center"/>
              <w:rPr>
                <w:b/>
                <w:b/>
                <w:sz w:val="28"/>
                <w:szCs w:val="28"/>
              </w:rPr>
            </w:pPr>
            <w:r>
              <w:rPr>
                <w:sz w:val="20"/>
                <w:szCs w:val="20"/>
              </w:rPr>
              <w:t>Страхование ОСАГО</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8</w:t>
            </w:r>
            <w:r>
              <w:rPr>
                <w:sz w:val="20"/>
                <w:szCs w:val="20"/>
                <w:lang w:val="en-US"/>
              </w:rPr>
              <w:t>6493.03</w:t>
            </w:r>
            <w:r>
              <w:rPr>
                <w:sz w:val="20"/>
                <w:szCs w:val="20"/>
              </w:rPr>
              <w:t>,03</w:t>
            </w:r>
          </w:p>
          <w:p>
            <w:pPr>
              <w:pStyle w:val="Normal"/>
              <w:jc w:val="center"/>
              <w:rPr>
                <w:b/>
                <w:b/>
                <w:sz w:val="20"/>
                <w:szCs w:val="20"/>
              </w:rPr>
            </w:pPr>
            <w:r>
              <w:rPr>
                <w:b/>
                <w:sz w:val="20"/>
                <w:szCs w:val="20"/>
              </w:rPr>
            </w:r>
          </w:p>
        </w:tc>
        <w:tc>
          <w:tcPr>
            <w:tcW w:w="1155" w:type="dxa"/>
            <w:gridSpan w:val="2"/>
            <w:tcBorders/>
          </w:tcPr>
          <w:p>
            <w:pPr>
              <w:pStyle w:val="Normal"/>
              <w:rPr>
                <w:bCs/>
                <w:sz w:val="20"/>
                <w:szCs w:val="20"/>
              </w:rPr>
            </w:pPr>
            <w:r>
              <w:rPr>
                <w:bCs/>
                <w:sz w:val="20"/>
                <w:szCs w:val="20"/>
              </w:rPr>
              <w:t>14333,05</w:t>
            </w:r>
          </w:p>
        </w:tc>
        <w:tc>
          <w:tcPr>
            <w:tcW w:w="1275" w:type="dxa"/>
            <w:tcBorders/>
          </w:tcPr>
          <w:p>
            <w:pPr>
              <w:pStyle w:val="Normal"/>
              <w:jc w:val="center"/>
              <w:rPr>
                <w:b/>
                <w:b/>
                <w:sz w:val="20"/>
                <w:szCs w:val="20"/>
              </w:rPr>
            </w:pPr>
            <w:r>
              <w:rPr>
                <w:sz w:val="20"/>
                <w:szCs w:val="20"/>
              </w:rPr>
              <w:t>9580,00</w:t>
            </w:r>
          </w:p>
        </w:tc>
        <w:tc>
          <w:tcPr>
            <w:tcW w:w="1277" w:type="dxa"/>
            <w:tcBorders/>
          </w:tcPr>
          <w:p>
            <w:pPr>
              <w:pStyle w:val="Normal"/>
              <w:jc w:val="center"/>
              <w:rPr>
                <w:b/>
                <w:b/>
                <w:sz w:val="20"/>
                <w:szCs w:val="20"/>
              </w:rPr>
            </w:pPr>
            <w:r>
              <w:rPr>
                <w:sz w:val="20"/>
                <w:szCs w:val="20"/>
              </w:rPr>
              <w:t>20000,00</w:t>
            </w:r>
          </w:p>
        </w:tc>
        <w:tc>
          <w:tcPr>
            <w:tcW w:w="1134" w:type="dxa"/>
            <w:tcBorders/>
          </w:tcPr>
          <w:p>
            <w:pPr>
              <w:pStyle w:val="Normal"/>
              <w:jc w:val="center"/>
              <w:rPr>
                <w:b/>
                <w:b/>
                <w:sz w:val="20"/>
                <w:szCs w:val="20"/>
              </w:rPr>
            </w:pPr>
            <w:r>
              <w:rPr>
                <w:sz w:val="20"/>
                <w:szCs w:val="20"/>
                <w:lang w:val="en-US"/>
              </w:rPr>
              <w:t>9879.98</w:t>
            </w:r>
          </w:p>
        </w:tc>
        <w:tc>
          <w:tcPr>
            <w:tcW w:w="1274" w:type="dxa"/>
            <w:tcBorders/>
          </w:tcPr>
          <w:p>
            <w:pPr>
              <w:pStyle w:val="Normal"/>
              <w:jc w:val="center"/>
              <w:rPr>
                <w:sz w:val="20"/>
                <w:szCs w:val="20"/>
              </w:rPr>
            </w:pPr>
            <w:r>
              <w:rPr>
                <w:sz w:val="20"/>
                <w:szCs w:val="20"/>
              </w:rPr>
              <w:t>10900,00</w:t>
            </w:r>
          </w:p>
        </w:tc>
        <w:tc>
          <w:tcPr>
            <w:tcW w:w="1133" w:type="dxa"/>
            <w:tcBorders/>
          </w:tcPr>
          <w:p>
            <w:pPr>
              <w:pStyle w:val="Normal"/>
              <w:jc w:val="center"/>
              <w:rPr>
                <w:sz w:val="20"/>
                <w:szCs w:val="20"/>
              </w:rPr>
            </w:pPr>
            <w:r>
              <w:rPr>
                <w:sz w:val="20"/>
                <w:szCs w:val="20"/>
              </w:rPr>
              <w:t>10</w:t>
            </w:r>
            <w:r>
              <w:rPr>
                <w:sz w:val="20"/>
                <w:szCs w:val="20"/>
                <w:lang w:val="en-US"/>
              </w:rPr>
              <w:t>900</w:t>
            </w:r>
            <w:r>
              <w:rPr>
                <w:sz w:val="20"/>
                <w:szCs w:val="20"/>
              </w:rPr>
              <w:t>,00</w:t>
            </w:r>
          </w:p>
        </w:tc>
        <w:tc>
          <w:tcPr>
            <w:tcW w:w="1275" w:type="dxa"/>
            <w:tcBorders/>
          </w:tcPr>
          <w:p>
            <w:pPr>
              <w:pStyle w:val="Normal"/>
              <w:jc w:val="center"/>
              <w:rPr>
                <w:sz w:val="20"/>
                <w:szCs w:val="20"/>
              </w:rPr>
            </w:pPr>
            <w:r>
              <w:rPr>
                <w:sz w:val="20"/>
                <w:szCs w:val="20"/>
              </w:rPr>
              <w:t>10</w:t>
            </w:r>
            <w:r>
              <w:rPr>
                <w:sz w:val="20"/>
                <w:szCs w:val="20"/>
                <w:lang w:val="en-US"/>
              </w:rPr>
              <w:t>900</w:t>
            </w:r>
            <w:r>
              <w:rPr>
                <w:sz w:val="20"/>
                <w:szCs w:val="20"/>
              </w:rPr>
              <w:t>,00</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1.1.7.6</w:t>
            </w:r>
          </w:p>
        </w:tc>
        <w:tc>
          <w:tcPr>
            <w:tcW w:w="1737"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фонда(тепловая энергия)</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247</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lang w:val="en-US"/>
              </w:rPr>
            </w:pPr>
            <w:r>
              <w:rPr>
                <w:sz w:val="20"/>
                <w:szCs w:val="20"/>
                <w:lang w:val="en-US"/>
              </w:rPr>
              <w:t>626260.01</w:t>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58008,00</w:t>
            </w:r>
          </w:p>
        </w:tc>
        <w:tc>
          <w:tcPr>
            <w:tcW w:w="1277" w:type="dxa"/>
            <w:tcBorders/>
          </w:tcPr>
          <w:p>
            <w:pPr>
              <w:pStyle w:val="Normal"/>
              <w:jc w:val="center"/>
              <w:rPr>
                <w:b/>
                <w:b/>
                <w:sz w:val="20"/>
                <w:szCs w:val="20"/>
              </w:rPr>
            </w:pPr>
            <w:r>
              <w:rPr>
                <w:sz w:val="20"/>
                <w:szCs w:val="20"/>
              </w:rPr>
              <w:t>74777,97</w:t>
            </w:r>
          </w:p>
        </w:tc>
        <w:tc>
          <w:tcPr>
            <w:tcW w:w="1134" w:type="dxa"/>
            <w:tcBorders/>
          </w:tcPr>
          <w:p>
            <w:pPr>
              <w:pStyle w:val="Normal"/>
              <w:jc w:val="center"/>
              <w:rPr>
                <w:b/>
                <w:b/>
                <w:sz w:val="20"/>
                <w:szCs w:val="20"/>
                <w:lang w:val="en-US"/>
              </w:rPr>
            </w:pPr>
            <w:r>
              <w:rPr>
                <w:sz w:val="20"/>
                <w:szCs w:val="20"/>
                <w:lang w:val="en-US"/>
              </w:rPr>
              <w:t>118939.04</w:t>
            </w:r>
          </w:p>
        </w:tc>
        <w:tc>
          <w:tcPr>
            <w:tcW w:w="1274" w:type="dxa"/>
            <w:tcBorders/>
          </w:tcPr>
          <w:p>
            <w:pPr>
              <w:pStyle w:val="Normal"/>
              <w:jc w:val="center"/>
              <w:rPr>
                <w:sz w:val="20"/>
                <w:szCs w:val="20"/>
              </w:rPr>
            </w:pPr>
            <w:r>
              <w:rPr>
                <w:sz w:val="20"/>
                <w:szCs w:val="20"/>
              </w:rPr>
              <w:t>124845,00</w:t>
            </w:r>
          </w:p>
        </w:tc>
        <w:tc>
          <w:tcPr>
            <w:tcW w:w="1133" w:type="dxa"/>
            <w:tcBorders/>
          </w:tcPr>
          <w:p>
            <w:pPr>
              <w:pStyle w:val="Normal"/>
              <w:jc w:val="center"/>
              <w:rPr>
                <w:sz w:val="20"/>
                <w:szCs w:val="20"/>
              </w:rPr>
            </w:pPr>
            <w:r>
              <w:rPr>
                <w:sz w:val="20"/>
                <w:szCs w:val="20"/>
              </w:rPr>
              <w:t>124845,00</w:t>
            </w:r>
          </w:p>
        </w:tc>
        <w:tc>
          <w:tcPr>
            <w:tcW w:w="1275" w:type="dxa"/>
            <w:tcBorders/>
          </w:tcPr>
          <w:p>
            <w:pPr>
              <w:pStyle w:val="Normal"/>
              <w:jc w:val="center"/>
              <w:rPr>
                <w:sz w:val="20"/>
                <w:szCs w:val="20"/>
              </w:rPr>
            </w:pPr>
            <w:r>
              <w:rPr>
                <w:sz w:val="20"/>
                <w:szCs w:val="20"/>
              </w:rPr>
              <w:t>124845,00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1.1.7.7</w:t>
            </w:r>
          </w:p>
        </w:tc>
        <w:tc>
          <w:tcPr>
            <w:tcW w:w="1737" w:type="dxa"/>
            <w:tcBorders/>
          </w:tcPr>
          <w:p>
            <w:pPr>
              <w:pStyle w:val="Normal"/>
              <w:jc w:val="center"/>
              <w:rPr>
                <w:b/>
                <w:b/>
                <w:sz w:val="28"/>
                <w:szCs w:val="28"/>
              </w:rPr>
            </w:pPr>
            <w:r>
              <w:rPr>
                <w:sz w:val="20"/>
                <w:szCs w:val="20"/>
              </w:rPr>
              <w:t>Расходы на исполнение судебных актов РФ и мировых соглашений по возмещению причиненного вреда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831</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4000,00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4000,00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lang w:val="en-US"/>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1.1.7.8</w:t>
            </w:r>
          </w:p>
        </w:tc>
        <w:tc>
          <w:tcPr>
            <w:tcW w:w="1737" w:type="dxa"/>
            <w:tcBorders/>
          </w:tcPr>
          <w:p>
            <w:pPr>
              <w:pStyle w:val="Normal"/>
              <w:jc w:val="center"/>
              <w:rPr>
                <w:b/>
                <w:b/>
                <w:sz w:val="28"/>
                <w:szCs w:val="28"/>
              </w:rPr>
            </w:pPr>
            <w:r>
              <w:rPr>
                <w:sz w:val="20"/>
                <w:szCs w:val="20"/>
              </w:rPr>
              <w:t>Штрафы за нарушение  законодательства о закупках и нарушение условий контактор (договоров)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853</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242003,44</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242003,44</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b/>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Cs/>
                <w:sz w:val="20"/>
                <w:szCs w:val="20"/>
              </w:rPr>
            </w:pPr>
            <w:r>
              <w:rPr>
                <w:bCs/>
                <w:sz w:val="20"/>
                <w:szCs w:val="20"/>
              </w:rPr>
              <w:t>1.1.7.9</w:t>
            </w:r>
          </w:p>
        </w:tc>
        <w:tc>
          <w:tcPr>
            <w:tcW w:w="1737" w:type="dxa"/>
            <w:tcBorders/>
          </w:tcPr>
          <w:p>
            <w:pPr>
              <w:pStyle w:val="Normal"/>
              <w:jc w:val="center"/>
              <w:rPr>
                <w:bCs/>
                <w:sz w:val="20"/>
                <w:szCs w:val="20"/>
              </w:rPr>
            </w:pPr>
            <w:r>
              <w:rPr>
                <w:bCs/>
                <w:sz w:val="20"/>
                <w:szCs w:val="20"/>
              </w:rPr>
              <w:t>Иные межбюджетные трансферты на заключение, распоряжение, изменение, регистрацию,выдачу и учет договоров социального найма жилых помещений муниципального жилищного фонда</w:t>
            </w:r>
          </w:p>
          <w:p>
            <w:pPr>
              <w:pStyle w:val="Normal"/>
              <w:jc w:val="center"/>
              <w:rPr>
                <w:bCs/>
                <w:sz w:val="20"/>
                <w:szCs w:val="20"/>
              </w:rPr>
            </w:pPr>
            <w:r>
              <w:rPr>
                <w:bCs/>
                <w:sz w:val="20"/>
                <w:szCs w:val="20"/>
              </w:rPr>
            </w:r>
          </w:p>
        </w:tc>
        <w:tc>
          <w:tcPr>
            <w:tcW w:w="690" w:type="dxa"/>
            <w:tcBorders/>
          </w:tcPr>
          <w:p>
            <w:pPr>
              <w:pStyle w:val="Normal"/>
              <w:jc w:val="center"/>
              <w:rPr>
                <w:bCs/>
                <w:sz w:val="20"/>
                <w:szCs w:val="20"/>
              </w:rPr>
            </w:pPr>
            <w:r>
              <w:rPr>
                <w:bCs/>
                <w:sz w:val="20"/>
                <w:szCs w:val="20"/>
              </w:rPr>
              <w:t>001</w:t>
            </w:r>
          </w:p>
        </w:tc>
        <w:tc>
          <w:tcPr>
            <w:tcW w:w="789" w:type="dxa"/>
            <w:tcBorders/>
          </w:tcPr>
          <w:p>
            <w:pPr>
              <w:pStyle w:val="Normal"/>
              <w:jc w:val="center"/>
              <w:rPr>
                <w:bCs/>
                <w:sz w:val="20"/>
                <w:szCs w:val="20"/>
              </w:rPr>
            </w:pPr>
            <w:r>
              <w:rPr>
                <w:bCs/>
                <w:sz w:val="20"/>
                <w:szCs w:val="20"/>
              </w:rPr>
              <w:t>0113</w:t>
            </w:r>
          </w:p>
        </w:tc>
        <w:tc>
          <w:tcPr>
            <w:tcW w:w="1497" w:type="dxa"/>
            <w:tcBorders/>
          </w:tcPr>
          <w:p>
            <w:pPr>
              <w:pStyle w:val="Normal"/>
              <w:jc w:val="center"/>
              <w:rPr>
                <w:bCs/>
                <w:sz w:val="20"/>
                <w:szCs w:val="20"/>
              </w:rPr>
            </w:pPr>
            <w:r>
              <w:rPr>
                <w:bCs/>
                <w:sz w:val="20"/>
                <w:szCs w:val="20"/>
              </w:rPr>
              <w:t>1390162009</w:t>
            </w:r>
          </w:p>
        </w:tc>
        <w:tc>
          <w:tcPr>
            <w:tcW w:w="615" w:type="dxa"/>
            <w:tcBorders/>
          </w:tcPr>
          <w:p>
            <w:pPr>
              <w:pStyle w:val="Normal"/>
              <w:jc w:val="center"/>
              <w:rPr>
                <w:bCs/>
                <w:sz w:val="20"/>
                <w:szCs w:val="20"/>
              </w:rPr>
            </w:pPr>
            <w:r>
              <w:rPr>
                <w:bCs/>
                <w:sz w:val="20"/>
                <w:szCs w:val="20"/>
              </w:rPr>
              <w:t>540</w:t>
            </w:r>
          </w:p>
        </w:tc>
        <w:tc>
          <w:tcPr>
            <w:tcW w:w="1634" w:type="dxa"/>
            <w:gridSpan w:val="2"/>
            <w:tcBorders/>
          </w:tcPr>
          <w:p>
            <w:pPr>
              <w:pStyle w:val="Normal"/>
              <w:jc w:val="center"/>
              <w:rPr>
                <w:bCs/>
                <w:sz w:val="20"/>
                <w:szCs w:val="20"/>
              </w:rPr>
            </w:pPr>
            <w:r>
              <w:rPr>
                <w:bCs/>
                <w:sz w:val="20"/>
                <w:szCs w:val="20"/>
              </w:rPr>
              <w:t>Всего</w:t>
            </w:r>
          </w:p>
          <w:p>
            <w:pPr>
              <w:pStyle w:val="Normal"/>
              <w:jc w:val="center"/>
              <w:rPr>
                <w:b/>
                <w:b/>
                <w:bCs/>
                <w:sz w:val="20"/>
                <w:szCs w:val="20"/>
              </w:rPr>
            </w:pPr>
            <w:r>
              <w:rPr>
                <w:b/>
                <w:bCs/>
                <w:sz w:val="20"/>
                <w:szCs w:val="20"/>
              </w:rPr>
              <w:t>459199,00</w:t>
            </w:r>
          </w:p>
        </w:tc>
        <w:tc>
          <w:tcPr>
            <w:tcW w:w="1155" w:type="dxa"/>
            <w:gridSpan w:val="2"/>
            <w:tcBorders/>
          </w:tcPr>
          <w:p>
            <w:pPr>
              <w:pStyle w:val="Normal"/>
              <w:jc w:val="center"/>
              <w:rPr>
                <w:bCs/>
                <w:sz w:val="20"/>
                <w:szCs w:val="20"/>
              </w:rPr>
            </w:pPr>
            <w:r>
              <w:rPr>
                <w:bCs/>
                <w:sz w:val="20"/>
                <w:szCs w:val="20"/>
              </w:rPr>
              <w:t>-</w:t>
            </w:r>
          </w:p>
        </w:tc>
        <w:tc>
          <w:tcPr>
            <w:tcW w:w="1275" w:type="dxa"/>
            <w:tcBorders/>
          </w:tcPr>
          <w:p>
            <w:pPr>
              <w:pStyle w:val="Normal"/>
              <w:jc w:val="center"/>
              <w:rPr>
                <w:bCs/>
                <w:sz w:val="20"/>
                <w:szCs w:val="20"/>
              </w:rPr>
            </w:pPr>
            <w:r>
              <w:rPr>
                <w:bCs/>
                <w:sz w:val="20"/>
                <w:szCs w:val="20"/>
              </w:rPr>
              <w:t>-</w:t>
            </w:r>
          </w:p>
        </w:tc>
        <w:tc>
          <w:tcPr>
            <w:tcW w:w="1277" w:type="dxa"/>
            <w:tcBorders/>
          </w:tcPr>
          <w:p>
            <w:pPr>
              <w:pStyle w:val="Normal"/>
              <w:jc w:val="center"/>
              <w:rPr>
                <w:b/>
                <w:b/>
                <w:bCs/>
                <w:sz w:val="20"/>
                <w:szCs w:val="20"/>
              </w:rPr>
            </w:pPr>
            <w:r>
              <w:rPr>
                <w:b/>
                <w:bCs/>
                <w:sz w:val="20"/>
                <w:szCs w:val="20"/>
              </w:rPr>
              <w:t>48018,00</w:t>
            </w:r>
          </w:p>
        </w:tc>
        <w:tc>
          <w:tcPr>
            <w:tcW w:w="1134" w:type="dxa"/>
            <w:tcBorders/>
          </w:tcPr>
          <w:p>
            <w:pPr>
              <w:pStyle w:val="Normal"/>
              <w:jc w:val="center"/>
              <w:rPr>
                <w:b/>
                <w:b/>
                <w:bCs/>
                <w:sz w:val="20"/>
                <w:szCs w:val="20"/>
              </w:rPr>
            </w:pPr>
            <w:r>
              <w:rPr>
                <w:b/>
                <w:bCs/>
                <w:sz w:val="20"/>
                <w:szCs w:val="20"/>
              </w:rPr>
              <w:t>99877,00</w:t>
            </w:r>
          </w:p>
        </w:tc>
        <w:tc>
          <w:tcPr>
            <w:tcW w:w="1274" w:type="dxa"/>
            <w:tcBorders/>
          </w:tcPr>
          <w:p>
            <w:pPr>
              <w:pStyle w:val="Normal"/>
              <w:jc w:val="center"/>
              <w:rPr>
                <w:b/>
                <w:b/>
                <w:bCs/>
                <w:sz w:val="20"/>
                <w:szCs w:val="20"/>
              </w:rPr>
            </w:pPr>
            <w:r>
              <w:rPr>
                <w:b/>
                <w:bCs/>
                <w:sz w:val="20"/>
                <w:szCs w:val="20"/>
              </w:rPr>
              <w:t>103768,00</w:t>
            </w:r>
          </w:p>
        </w:tc>
        <w:tc>
          <w:tcPr>
            <w:tcW w:w="1133" w:type="dxa"/>
            <w:tcBorders/>
          </w:tcPr>
          <w:p>
            <w:pPr>
              <w:pStyle w:val="Normal"/>
              <w:jc w:val="center"/>
              <w:rPr>
                <w:b/>
                <w:b/>
                <w:bCs/>
                <w:sz w:val="20"/>
                <w:szCs w:val="20"/>
              </w:rPr>
            </w:pPr>
            <w:r>
              <w:rPr>
                <w:b/>
                <w:bCs/>
                <w:sz w:val="20"/>
                <w:szCs w:val="20"/>
              </w:rPr>
              <w:t>103768,00</w:t>
            </w:r>
          </w:p>
        </w:tc>
        <w:tc>
          <w:tcPr>
            <w:tcW w:w="1275" w:type="dxa"/>
            <w:tcBorders/>
          </w:tcPr>
          <w:p>
            <w:pPr>
              <w:pStyle w:val="Normal"/>
              <w:jc w:val="center"/>
              <w:rPr>
                <w:b/>
                <w:b/>
                <w:bCs/>
                <w:sz w:val="20"/>
                <w:szCs w:val="20"/>
              </w:rPr>
            </w:pPr>
            <w:r>
              <w:rPr>
                <w:b/>
                <w:bCs/>
                <w:sz w:val="20"/>
                <w:szCs w:val="20"/>
              </w:rPr>
              <w:t>103768,00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b/>
                <w:sz w:val="20"/>
                <w:szCs w:val="20"/>
              </w:rPr>
              <w:t>1.1.8.</w:t>
            </w:r>
          </w:p>
        </w:tc>
        <w:tc>
          <w:tcPr>
            <w:tcW w:w="1737" w:type="dxa"/>
            <w:tcBorders/>
          </w:tcPr>
          <w:p>
            <w:pPr>
              <w:pStyle w:val="Normal"/>
              <w:jc w:val="center"/>
              <w:rPr>
                <w:b/>
                <w:b/>
                <w:sz w:val="28"/>
                <w:szCs w:val="28"/>
              </w:rPr>
            </w:pPr>
            <w:r>
              <w:rPr>
                <w:b/>
                <w:sz w:val="20"/>
                <w:szCs w:val="20"/>
              </w:rPr>
              <w:t>Расходы, связанные с реализацией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13901222007</w:t>
            </w:r>
          </w:p>
        </w:tc>
        <w:tc>
          <w:tcPr>
            <w:tcW w:w="615" w:type="dxa"/>
            <w:tcBorders/>
          </w:tcPr>
          <w:p>
            <w:pPr>
              <w:pStyle w:val="Normal"/>
              <w:jc w:val="center"/>
              <w:rPr>
                <w:b/>
                <w:b/>
                <w:sz w:val="20"/>
                <w:szCs w:val="20"/>
              </w:rPr>
            </w:pPr>
            <w:r>
              <w:rPr>
                <w:sz w:val="20"/>
                <w:szCs w:val="20"/>
              </w:rPr>
              <w:t>852</w:t>
            </w:r>
          </w:p>
        </w:tc>
        <w:tc>
          <w:tcPr>
            <w:tcW w:w="1634" w:type="dxa"/>
            <w:gridSpan w:val="2"/>
            <w:tcBorders/>
          </w:tcPr>
          <w:p>
            <w:pPr>
              <w:pStyle w:val="Normal"/>
              <w:widowControl w:val="false"/>
              <w:jc w:val="center"/>
              <w:rPr>
                <w:b/>
                <w:b/>
                <w:sz w:val="20"/>
                <w:szCs w:val="20"/>
              </w:rPr>
            </w:pPr>
            <w:r>
              <w:rPr>
                <w:b/>
                <w:sz w:val="20"/>
                <w:szCs w:val="20"/>
              </w:rPr>
              <w:t>Всего</w:t>
            </w:r>
          </w:p>
          <w:p>
            <w:pPr>
              <w:pStyle w:val="Normal"/>
              <w:jc w:val="center"/>
              <w:rPr>
                <w:b/>
                <w:b/>
                <w:sz w:val="20"/>
                <w:szCs w:val="20"/>
              </w:rPr>
            </w:pPr>
            <w:r>
              <w:rPr>
                <w:b/>
                <w:sz w:val="20"/>
                <w:szCs w:val="20"/>
              </w:rPr>
              <w:t>26333,33</w:t>
            </w:r>
          </w:p>
        </w:tc>
        <w:tc>
          <w:tcPr>
            <w:tcW w:w="1155" w:type="dxa"/>
            <w:gridSpan w:val="2"/>
            <w:tcBorders/>
          </w:tcPr>
          <w:p>
            <w:pPr>
              <w:pStyle w:val="Normal"/>
              <w:jc w:val="center"/>
              <w:rPr>
                <w:b/>
                <w:b/>
                <w:sz w:val="20"/>
                <w:szCs w:val="20"/>
              </w:rPr>
            </w:pPr>
            <w:r>
              <w:rPr>
                <w:b/>
                <w:sz w:val="20"/>
                <w:szCs w:val="20"/>
              </w:rPr>
              <w:t>26333,33</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Cs/>
                <w:sz w:val="20"/>
                <w:szCs w:val="20"/>
              </w:rPr>
            </w:pPr>
            <w:r>
              <w:rPr>
                <w:b/>
                <w:sz w:val="20"/>
                <w:szCs w:val="20"/>
              </w:rPr>
              <w:t>30152,00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bCs/>
                <w:sz w:val="28"/>
                <w:szCs w:val="28"/>
              </w:rPr>
            </w:pPr>
            <w:r>
              <w:rPr>
                <w:b/>
                <w:bCs/>
                <w:sz w:val="20"/>
                <w:szCs w:val="20"/>
              </w:rPr>
              <w:t>1.2.</w:t>
            </w:r>
          </w:p>
        </w:tc>
        <w:tc>
          <w:tcPr>
            <w:tcW w:w="1737" w:type="dxa"/>
            <w:tcBorders/>
          </w:tcPr>
          <w:p>
            <w:pPr>
              <w:pStyle w:val="Normal"/>
              <w:jc w:val="center"/>
              <w:rPr>
                <w:b/>
                <w:b/>
                <w:bCs/>
                <w:sz w:val="28"/>
                <w:szCs w:val="28"/>
              </w:rPr>
            </w:pPr>
            <w:r>
              <w:rPr>
                <w:b/>
                <w:bCs/>
                <w:sz w:val="20"/>
                <w:szCs w:val="20"/>
              </w:rPr>
              <w:t>Земельные отношения</w:t>
            </w:r>
          </w:p>
        </w:tc>
        <w:tc>
          <w:tcPr>
            <w:tcW w:w="690" w:type="dxa"/>
            <w:tcBorders/>
          </w:tcPr>
          <w:p>
            <w:pPr>
              <w:pStyle w:val="Normal"/>
              <w:jc w:val="center"/>
              <w:rPr>
                <w:b/>
                <w:b/>
                <w:bCs/>
                <w:sz w:val="20"/>
                <w:szCs w:val="20"/>
              </w:rPr>
            </w:pPr>
            <w:r>
              <w:rPr>
                <w:b/>
                <w:bCs/>
                <w:sz w:val="20"/>
                <w:szCs w:val="20"/>
              </w:rPr>
              <w:t>001</w:t>
            </w:r>
          </w:p>
        </w:tc>
        <w:tc>
          <w:tcPr>
            <w:tcW w:w="789" w:type="dxa"/>
            <w:tcBorders/>
          </w:tcPr>
          <w:p>
            <w:pPr>
              <w:pStyle w:val="Normal"/>
              <w:jc w:val="center"/>
              <w:rPr>
                <w:b/>
                <w:b/>
                <w:bCs/>
                <w:sz w:val="20"/>
                <w:szCs w:val="20"/>
              </w:rPr>
            </w:pPr>
            <w:r>
              <w:rPr>
                <w:b/>
                <w:bCs/>
                <w:sz w:val="20"/>
                <w:szCs w:val="20"/>
              </w:rPr>
              <w:t>0412</w:t>
            </w:r>
          </w:p>
        </w:tc>
        <w:tc>
          <w:tcPr>
            <w:tcW w:w="1497" w:type="dxa"/>
            <w:tcBorders/>
          </w:tcPr>
          <w:p>
            <w:pPr>
              <w:pStyle w:val="Normal"/>
              <w:jc w:val="center"/>
              <w:rPr>
                <w:b/>
                <w:b/>
                <w:bCs/>
                <w:sz w:val="20"/>
                <w:szCs w:val="20"/>
              </w:rPr>
            </w:pPr>
            <w:r>
              <w:rPr>
                <w:b/>
                <w:bCs/>
                <w:sz w:val="20"/>
                <w:szCs w:val="20"/>
              </w:rPr>
              <w:t>1390200000</w:t>
            </w:r>
          </w:p>
        </w:tc>
        <w:tc>
          <w:tcPr>
            <w:tcW w:w="615" w:type="dxa"/>
            <w:tcBorders/>
          </w:tcPr>
          <w:p>
            <w:pPr>
              <w:pStyle w:val="Normal"/>
              <w:jc w:val="center"/>
              <w:rPr>
                <w:b/>
                <w:b/>
                <w:bCs/>
                <w:sz w:val="20"/>
                <w:szCs w:val="20"/>
              </w:rPr>
            </w:pPr>
            <w:r>
              <w:rPr>
                <w:b/>
                <w:bCs/>
                <w:sz w:val="20"/>
                <w:szCs w:val="20"/>
              </w:rPr>
              <w:t>000</w:t>
            </w:r>
          </w:p>
        </w:tc>
        <w:tc>
          <w:tcPr>
            <w:tcW w:w="1634" w:type="dxa"/>
            <w:gridSpan w:val="2"/>
            <w:tcBorders/>
          </w:tcPr>
          <w:p>
            <w:pPr>
              <w:pStyle w:val="Normal"/>
              <w:widowControl w:val="false"/>
              <w:jc w:val="center"/>
              <w:rPr>
                <w:b/>
                <w:b/>
                <w:bCs/>
                <w:sz w:val="20"/>
                <w:szCs w:val="20"/>
              </w:rPr>
            </w:pPr>
            <w:r>
              <w:rPr>
                <w:b/>
                <w:bCs/>
                <w:sz w:val="20"/>
                <w:szCs w:val="20"/>
              </w:rPr>
              <w:t>Всего</w:t>
            </w:r>
          </w:p>
          <w:p>
            <w:pPr>
              <w:pStyle w:val="Normal"/>
              <w:widowControl w:val="false"/>
              <w:jc w:val="center"/>
              <w:rPr>
                <w:b/>
                <w:b/>
                <w:bCs/>
                <w:sz w:val="20"/>
                <w:szCs w:val="20"/>
              </w:rPr>
            </w:pPr>
            <w:r>
              <w:rPr>
                <w:b/>
                <w:bCs/>
                <w:sz w:val="20"/>
                <w:szCs w:val="20"/>
              </w:rPr>
              <w:t>2909902,39</w:t>
            </w:r>
          </w:p>
          <w:p>
            <w:pPr>
              <w:pStyle w:val="Normal"/>
              <w:jc w:val="center"/>
              <w:rPr>
                <w:b/>
                <w:b/>
                <w:bCs/>
                <w:sz w:val="20"/>
                <w:szCs w:val="20"/>
              </w:rPr>
            </w:pPr>
            <w:r>
              <w:rPr>
                <w:b/>
                <w:bCs/>
                <w:sz w:val="20"/>
                <w:szCs w:val="20"/>
              </w:rPr>
            </w:r>
          </w:p>
        </w:tc>
        <w:tc>
          <w:tcPr>
            <w:tcW w:w="1155" w:type="dxa"/>
            <w:gridSpan w:val="2"/>
            <w:tcBorders/>
          </w:tcPr>
          <w:p>
            <w:pPr>
              <w:pStyle w:val="Normal"/>
              <w:jc w:val="center"/>
              <w:rPr>
                <w:b/>
                <w:b/>
                <w:bCs/>
                <w:sz w:val="20"/>
                <w:szCs w:val="20"/>
              </w:rPr>
            </w:pPr>
            <w:r>
              <w:rPr>
                <w:b/>
                <w:bCs/>
                <w:sz w:val="20"/>
                <w:szCs w:val="20"/>
              </w:rPr>
              <w:t>2171662,39</w:t>
            </w:r>
          </w:p>
        </w:tc>
        <w:tc>
          <w:tcPr>
            <w:tcW w:w="1275" w:type="dxa"/>
            <w:tcBorders/>
          </w:tcPr>
          <w:p>
            <w:pPr>
              <w:pStyle w:val="Normal"/>
              <w:jc w:val="center"/>
              <w:rPr>
                <w:b/>
                <w:b/>
                <w:bCs/>
                <w:sz w:val="20"/>
                <w:szCs w:val="20"/>
              </w:rPr>
            </w:pPr>
            <w:r>
              <w:rPr>
                <w:b/>
                <w:bCs/>
                <w:sz w:val="20"/>
                <w:szCs w:val="20"/>
              </w:rPr>
              <w:t>299080,00</w:t>
            </w:r>
          </w:p>
        </w:tc>
        <w:tc>
          <w:tcPr>
            <w:tcW w:w="1277" w:type="dxa"/>
            <w:tcBorders/>
          </w:tcPr>
          <w:p>
            <w:pPr>
              <w:pStyle w:val="Normal"/>
              <w:jc w:val="center"/>
              <w:rPr>
                <w:b/>
                <w:b/>
                <w:bCs/>
                <w:sz w:val="20"/>
                <w:szCs w:val="20"/>
              </w:rPr>
            </w:pPr>
            <w:r>
              <w:rPr>
                <w:b/>
                <w:bCs/>
                <w:sz w:val="20"/>
                <w:szCs w:val="20"/>
              </w:rPr>
              <w:t>73600,00</w:t>
            </w:r>
          </w:p>
        </w:tc>
        <w:tc>
          <w:tcPr>
            <w:tcW w:w="1134" w:type="dxa"/>
            <w:tcBorders/>
          </w:tcPr>
          <w:p>
            <w:pPr>
              <w:pStyle w:val="Normal"/>
              <w:jc w:val="center"/>
              <w:rPr>
                <w:b/>
                <w:b/>
                <w:bCs/>
                <w:sz w:val="20"/>
                <w:szCs w:val="20"/>
              </w:rPr>
            </w:pPr>
            <w:r>
              <w:rPr>
                <w:b/>
                <w:bCs/>
                <w:sz w:val="20"/>
                <w:szCs w:val="20"/>
              </w:rPr>
              <w:t>330060,00</w:t>
            </w:r>
          </w:p>
        </w:tc>
        <w:tc>
          <w:tcPr>
            <w:tcW w:w="1274" w:type="dxa"/>
            <w:tcBorders/>
          </w:tcPr>
          <w:p>
            <w:pPr>
              <w:pStyle w:val="Normal"/>
              <w:jc w:val="center"/>
              <w:rPr>
                <w:b/>
                <w:b/>
                <w:bCs/>
                <w:sz w:val="20"/>
                <w:szCs w:val="20"/>
              </w:rPr>
            </w:pPr>
            <w:r>
              <w:rPr>
                <w:b/>
                <w:bCs/>
                <w:sz w:val="20"/>
                <w:szCs w:val="20"/>
              </w:rPr>
              <w:t>20000,00</w:t>
            </w:r>
          </w:p>
        </w:tc>
        <w:tc>
          <w:tcPr>
            <w:tcW w:w="1133" w:type="dxa"/>
            <w:tcBorders/>
          </w:tcPr>
          <w:p>
            <w:pPr>
              <w:pStyle w:val="Normal"/>
              <w:jc w:val="center"/>
              <w:rPr>
                <w:b/>
                <w:b/>
                <w:bCs/>
                <w:sz w:val="20"/>
                <w:szCs w:val="20"/>
              </w:rPr>
            </w:pPr>
            <w:r>
              <w:rPr>
                <w:b/>
                <w:bCs/>
                <w:sz w:val="20"/>
                <w:szCs w:val="20"/>
              </w:rPr>
              <w:t>20000,00</w:t>
            </w:r>
          </w:p>
        </w:tc>
        <w:tc>
          <w:tcPr>
            <w:tcW w:w="1275" w:type="dxa"/>
            <w:tcBorders/>
          </w:tcPr>
          <w:p>
            <w:pPr>
              <w:pStyle w:val="Normal"/>
              <w:jc w:val="center"/>
              <w:rPr>
                <w:b/>
                <w:b/>
                <w:bCs/>
                <w:sz w:val="20"/>
                <w:szCs w:val="20"/>
              </w:rPr>
            </w:pPr>
            <w:r>
              <w:rPr>
                <w:b/>
                <w:bCs/>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1.2.1.</w:t>
            </w:r>
          </w:p>
        </w:tc>
        <w:tc>
          <w:tcPr>
            <w:tcW w:w="1737" w:type="dxa"/>
            <w:tcBorders/>
          </w:tcPr>
          <w:p>
            <w:pPr>
              <w:pStyle w:val="Normal"/>
              <w:jc w:val="center"/>
              <w:rPr>
                <w:b/>
                <w:b/>
                <w:sz w:val="28"/>
                <w:szCs w:val="28"/>
              </w:rPr>
            </w:pPr>
            <w:r>
              <w:rPr>
                <w:sz w:val="20"/>
                <w:szCs w:val="20"/>
              </w:rPr>
              <w:t>Создание карт-планов границ населенных пунктов и территориальных зон</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1390223403</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 xml:space="preserve">Всего </w:t>
            </w:r>
          </w:p>
          <w:p>
            <w:pPr>
              <w:pStyle w:val="Normal"/>
              <w:jc w:val="center"/>
              <w:rPr>
                <w:b/>
                <w:b/>
                <w:sz w:val="20"/>
                <w:szCs w:val="20"/>
              </w:rPr>
            </w:pPr>
            <w:r>
              <w:rPr>
                <w:sz w:val="20"/>
                <w:szCs w:val="20"/>
              </w:rPr>
              <w:t>1597273,50</w:t>
            </w:r>
          </w:p>
        </w:tc>
        <w:tc>
          <w:tcPr>
            <w:tcW w:w="1155" w:type="dxa"/>
            <w:gridSpan w:val="2"/>
            <w:tcBorders/>
          </w:tcPr>
          <w:p>
            <w:pPr>
              <w:pStyle w:val="Normal"/>
              <w:jc w:val="center"/>
              <w:rPr>
                <w:b/>
                <w:b/>
                <w:sz w:val="20"/>
                <w:szCs w:val="20"/>
              </w:rPr>
            </w:pPr>
            <w:r>
              <w:rPr>
                <w:sz w:val="20"/>
                <w:szCs w:val="20"/>
              </w:rPr>
              <w:t>1597273,50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
                <w:sz w:val="20"/>
                <w:szCs w:val="20"/>
              </w:rPr>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1.2.1.1.</w:t>
            </w:r>
          </w:p>
        </w:tc>
        <w:tc>
          <w:tcPr>
            <w:tcW w:w="1737" w:type="dxa"/>
            <w:tcBorders/>
          </w:tcPr>
          <w:p>
            <w:pPr>
              <w:pStyle w:val="Normal"/>
              <w:jc w:val="center"/>
              <w:rPr>
                <w:b/>
                <w:b/>
                <w:sz w:val="28"/>
                <w:szCs w:val="28"/>
              </w:rPr>
            </w:pPr>
            <w:r>
              <w:rPr>
                <w:sz w:val="20"/>
                <w:szCs w:val="20"/>
              </w:rPr>
              <w:t>Выполнение первого этапа комплекса работ по созданию геоинформационной системы для управления земельно-имущественным комплексом</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1390223403</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 xml:space="preserve">Всего </w:t>
            </w:r>
          </w:p>
          <w:p>
            <w:pPr>
              <w:pStyle w:val="Normal"/>
              <w:jc w:val="center"/>
              <w:rPr>
                <w:b/>
                <w:b/>
                <w:sz w:val="20"/>
                <w:szCs w:val="20"/>
              </w:rPr>
            </w:pPr>
            <w:r>
              <w:rPr>
                <w:sz w:val="20"/>
                <w:szCs w:val="20"/>
              </w:rPr>
              <w:t>1597273,50</w:t>
            </w:r>
          </w:p>
        </w:tc>
        <w:tc>
          <w:tcPr>
            <w:tcW w:w="1155" w:type="dxa"/>
            <w:gridSpan w:val="2"/>
            <w:tcBorders/>
          </w:tcPr>
          <w:p>
            <w:pPr>
              <w:pStyle w:val="Normal"/>
              <w:jc w:val="center"/>
              <w:rPr>
                <w:b/>
                <w:b/>
                <w:sz w:val="20"/>
                <w:szCs w:val="20"/>
              </w:rPr>
            </w:pPr>
            <w:r>
              <w:rPr>
                <w:sz w:val="20"/>
                <w:szCs w:val="20"/>
              </w:rPr>
              <w:t>1597273,50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1"/>
                <w:szCs w:val="21"/>
              </w:rPr>
              <w:t>1.2.1.2.</w:t>
            </w:r>
          </w:p>
        </w:tc>
        <w:tc>
          <w:tcPr>
            <w:tcW w:w="1737" w:type="dxa"/>
            <w:tcBorders/>
          </w:tcPr>
          <w:p>
            <w:pPr>
              <w:pStyle w:val="Normal"/>
              <w:jc w:val="center"/>
              <w:rPr>
                <w:sz w:val="20"/>
                <w:szCs w:val="20"/>
              </w:rPr>
            </w:pPr>
            <w:r>
              <w:rPr>
                <w:sz w:val="21"/>
                <w:szCs w:val="21"/>
              </w:rPr>
              <w:t>Выполнение работ по подготовке текстового и графического описания местоположения границ населенных пунктов</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0412</w:t>
            </w:r>
          </w:p>
        </w:tc>
        <w:tc>
          <w:tcPr>
            <w:tcW w:w="1497" w:type="dxa"/>
            <w:tcBorders/>
          </w:tcPr>
          <w:p>
            <w:pPr>
              <w:pStyle w:val="Normal"/>
              <w:jc w:val="center"/>
              <w:rPr>
                <w:sz w:val="20"/>
                <w:szCs w:val="20"/>
              </w:rPr>
            </w:pPr>
            <w:r>
              <w:rPr>
                <w:sz w:val="20"/>
                <w:szCs w:val="20"/>
              </w:rPr>
              <w:t>1390223404</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19000,00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jc w:val="center"/>
              <w:rPr>
                <w:b/>
                <w:b/>
                <w:sz w:val="20"/>
                <w:szCs w:val="20"/>
              </w:rPr>
            </w:pPr>
            <w:r>
              <w:rPr>
                <w:bCs/>
                <w:sz w:val="20"/>
                <w:szCs w:val="20"/>
              </w:rPr>
              <w:t>19000,00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rHeight w:val="896" w:hRule="atLeast"/>
        </w:trPr>
        <w:tc>
          <w:tcPr>
            <w:tcW w:w="815" w:type="dxa"/>
            <w:tcBorders/>
          </w:tcPr>
          <w:p>
            <w:pPr>
              <w:pStyle w:val="Normal"/>
              <w:jc w:val="center"/>
              <w:rPr>
                <w:b/>
                <w:b/>
                <w:sz w:val="28"/>
                <w:szCs w:val="28"/>
              </w:rPr>
            </w:pPr>
            <w:r>
              <w:rPr>
                <w:sz w:val="20"/>
                <w:szCs w:val="20"/>
              </w:rPr>
              <w:t>1.2.2</w:t>
            </w:r>
          </w:p>
        </w:tc>
        <w:tc>
          <w:tcPr>
            <w:tcW w:w="1737" w:type="dxa"/>
            <w:tcBorders/>
          </w:tcPr>
          <w:p>
            <w:pPr>
              <w:pStyle w:val="Normal"/>
              <w:jc w:val="center"/>
              <w:rPr>
                <w:b/>
                <w:b/>
                <w:sz w:val="28"/>
                <w:szCs w:val="28"/>
              </w:rPr>
            </w:pPr>
            <w:r>
              <w:rPr>
                <w:sz w:val="20"/>
                <w:szCs w:val="20"/>
              </w:rPr>
              <w:t>Межевание земельных участков</w:t>
            </w:r>
          </w:p>
          <w:p>
            <w:pPr>
              <w:pStyle w:val="Normal"/>
              <w:jc w:val="center"/>
              <w:rPr>
                <w:b/>
                <w:b/>
                <w:sz w:val="28"/>
                <w:szCs w:val="28"/>
              </w:rPr>
            </w:pPr>
            <w:r>
              <w:rPr>
                <w:b/>
                <w:sz w:val="28"/>
                <w:szCs w:val="28"/>
              </w:rPr>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1390213401</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679580,00</w:t>
            </w:r>
          </w:p>
          <w:p>
            <w:pPr>
              <w:pStyle w:val="Normal"/>
              <w:jc w:val="center"/>
              <w:rPr>
                <w:b/>
                <w:b/>
                <w:sz w:val="20"/>
                <w:szCs w:val="20"/>
              </w:rPr>
            </w:pPr>
            <w:r>
              <w:rPr>
                <w:b/>
                <w:sz w:val="20"/>
                <w:szCs w:val="20"/>
              </w:rPr>
            </w:r>
          </w:p>
        </w:tc>
        <w:tc>
          <w:tcPr>
            <w:tcW w:w="1155" w:type="dxa"/>
            <w:gridSpan w:val="2"/>
            <w:tcBorders/>
          </w:tcPr>
          <w:p>
            <w:pPr>
              <w:pStyle w:val="Normal"/>
              <w:jc w:val="center"/>
              <w:rPr>
                <w:bCs/>
                <w:sz w:val="20"/>
                <w:szCs w:val="20"/>
              </w:rPr>
            </w:pPr>
            <w:r>
              <w:rPr>
                <w:bCs/>
                <w:sz w:val="20"/>
                <w:szCs w:val="20"/>
              </w:rPr>
              <w:t>15000,00</w:t>
            </w:r>
          </w:p>
        </w:tc>
        <w:tc>
          <w:tcPr>
            <w:tcW w:w="1275" w:type="dxa"/>
            <w:tcBorders/>
          </w:tcPr>
          <w:p>
            <w:pPr>
              <w:pStyle w:val="Normal"/>
              <w:jc w:val="center"/>
              <w:rPr>
                <w:bCs/>
                <w:sz w:val="20"/>
                <w:szCs w:val="20"/>
              </w:rPr>
            </w:pPr>
            <w:r>
              <w:rPr>
                <w:bCs/>
                <w:sz w:val="20"/>
                <w:szCs w:val="20"/>
              </w:rPr>
              <w:t>299080,00</w:t>
            </w:r>
          </w:p>
        </w:tc>
        <w:tc>
          <w:tcPr>
            <w:tcW w:w="1277" w:type="dxa"/>
            <w:tcBorders/>
          </w:tcPr>
          <w:p>
            <w:pPr>
              <w:pStyle w:val="Normal"/>
              <w:jc w:val="center"/>
              <w:rPr>
                <w:bCs/>
                <w:sz w:val="20"/>
                <w:szCs w:val="20"/>
              </w:rPr>
            </w:pPr>
            <w:r>
              <w:rPr>
                <w:bCs/>
                <w:sz w:val="20"/>
                <w:szCs w:val="20"/>
              </w:rPr>
              <w:t>73600,00</w:t>
            </w:r>
          </w:p>
        </w:tc>
        <w:tc>
          <w:tcPr>
            <w:tcW w:w="1134" w:type="dxa"/>
            <w:tcBorders/>
          </w:tcPr>
          <w:p>
            <w:pPr>
              <w:pStyle w:val="Normal"/>
              <w:rPr>
                <w:bCs/>
                <w:sz w:val="20"/>
                <w:szCs w:val="20"/>
              </w:rPr>
            </w:pPr>
            <w:r>
              <w:rPr>
                <w:bCs/>
                <w:sz w:val="20"/>
                <w:szCs w:val="20"/>
              </w:rPr>
              <w:t>236900,00</w:t>
            </w:r>
          </w:p>
        </w:tc>
        <w:tc>
          <w:tcPr>
            <w:tcW w:w="1274" w:type="dxa"/>
            <w:tcBorders/>
          </w:tcPr>
          <w:p>
            <w:pPr>
              <w:pStyle w:val="Normal"/>
              <w:jc w:val="center"/>
              <w:rPr>
                <w:sz w:val="20"/>
                <w:szCs w:val="20"/>
              </w:rPr>
            </w:pPr>
            <w:r>
              <w:rPr>
                <w:sz w:val="20"/>
                <w:szCs w:val="20"/>
              </w:rPr>
              <w:t>20000,00</w:t>
            </w:r>
          </w:p>
        </w:tc>
        <w:tc>
          <w:tcPr>
            <w:tcW w:w="1133" w:type="dxa"/>
            <w:tcBorders/>
          </w:tcPr>
          <w:p>
            <w:pPr>
              <w:pStyle w:val="Normal"/>
              <w:jc w:val="center"/>
              <w:rPr>
                <w:sz w:val="20"/>
                <w:szCs w:val="20"/>
              </w:rPr>
            </w:pPr>
            <w:r>
              <w:rPr>
                <w:bCs/>
                <w:sz w:val="20"/>
                <w:szCs w:val="20"/>
              </w:rPr>
              <w:t>20000,00</w:t>
            </w:r>
          </w:p>
        </w:tc>
        <w:tc>
          <w:tcPr>
            <w:tcW w:w="1275" w:type="dxa"/>
            <w:tcBorders/>
          </w:tcPr>
          <w:p>
            <w:pPr>
              <w:pStyle w:val="Normal"/>
              <w:jc w:val="center"/>
              <w:rPr>
                <w:sz w:val="20"/>
                <w:szCs w:val="20"/>
              </w:rPr>
            </w:pPr>
            <w:r>
              <w:rPr>
                <w:bCs/>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1.2.3.</w:t>
            </w:r>
          </w:p>
        </w:tc>
        <w:tc>
          <w:tcPr>
            <w:tcW w:w="1737" w:type="dxa"/>
            <w:tcBorders/>
          </w:tcPr>
          <w:p>
            <w:pPr>
              <w:pStyle w:val="Normal"/>
              <w:jc w:val="center"/>
              <w:rPr>
                <w:b/>
                <w:b/>
                <w:sz w:val="28"/>
                <w:szCs w:val="28"/>
              </w:rPr>
            </w:pPr>
            <w:r>
              <w:rPr>
                <w:sz w:val="20"/>
                <w:szCs w:val="20"/>
              </w:rPr>
              <w:t>Субсидии бюджетам сельских поселений на проведение  комплексных кадастровых работ по межеванию земельных участков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1390263401</w:t>
            </w:r>
          </w:p>
        </w:tc>
        <w:tc>
          <w:tcPr>
            <w:tcW w:w="615" w:type="dxa"/>
            <w:tcBorders/>
          </w:tcPr>
          <w:p>
            <w:pPr>
              <w:pStyle w:val="Normal"/>
              <w:jc w:val="center"/>
              <w:rPr>
                <w:b/>
                <w:b/>
                <w:sz w:val="20"/>
                <w:szCs w:val="20"/>
              </w:rPr>
            </w:pPr>
            <w:r>
              <w:rPr>
                <w:sz w:val="20"/>
                <w:szCs w:val="20"/>
              </w:rPr>
              <w:t>251</w:t>
            </w:r>
          </w:p>
        </w:tc>
        <w:tc>
          <w:tcPr>
            <w:tcW w:w="1634" w:type="dxa"/>
            <w:gridSpan w:val="2"/>
            <w:tcBorders/>
          </w:tcPr>
          <w:p>
            <w:pPr>
              <w:pStyle w:val="Normal"/>
              <w:jc w:val="center"/>
              <w:rPr>
                <w:b/>
                <w:b/>
                <w:sz w:val="20"/>
                <w:szCs w:val="20"/>
              </w:rPr>
            </w:pPr>
            <w:r>
              <w:rPr>
                <w:sz w:val="20"/>
                <w:szCs w:val="20"/>
              </w:rPr>
              <w:t>559388,89</w:t>
            </w:r>
          </w:p>
        </w:tc>
        <w:tc>
          <w:tcPr>
            <w:tcW w:w="1155" w:type="dxa"/>
            <w:gridSpan w:val="2"/>
            <w:tcBorders/>
          </w:tcPr>
          <w:p>
            <w:pPr>
              <w:pStyle w:val="Normal"/>
              <w:jc w:val="center"/>
              <w:rPr>
                <w:b/>
                <w:b/>
                <w:sz w:val="20"/>
                <w:szCs w:val="20"/>
              </w:rPr>
            </w:pPr>
            <w:r>
              <w:rPr>
                <w:sz w:val="20"/>
                <w:szCs w:val="20"/>
              </w:rPr>
              <w:t>559388,89</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1"/>
                <w:szCs w:val="21"/>
              </w:rPr>
              <w:t>1.2.4.</w:t>
            </w:r>
          </w:p>
        </w:tc>
        <w:tc>
          <w:tcPr>
            <w:tcW w:w="1737" w:type="dxa"/>
            <w:tcBorders/>
          </w:tcPr>
          <w:p>
            <w:pPr>
              <w:pStyle w:val="Normal"/>
              <w:jc w:val="center"/>
              <w:rPr>
                <w:sz w:val="20"/>
                <w:szCs w:val="20"/>
              </w:rPr>
            </w:pPr>
            <w:r>
              <w:rPr>
                <w:sz w:val="21"/>
                <w:szCs w:val="21"/>
              </w:rPr>
              <w:t>Выполнение работ по внесению в ЕГРН сведений о территориальных зонах п. Пожига</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0412</w:t>
            </w:r>
          </w:p>
        </w:tc>
        <w:tc>
          <w:tcPr>
            <w:tcW w:w="1497" w:type="dxa"/>
            <w:tcBorders/>
          </w:tcPr>
          <w:p>
            <w:pPr>
              <w:pStyle w:val="Normal"/>
              <w:jc w:val="center"/>
              <w:rPr>
                <w:sz w:val="20"/>
                <w:szCs w:val="20"/>
              </w:rPr>
            </w:pPr>
            <w:r>
              <w:rPr>
                <w:sz w:val="20"/>
                <w:szCs w:val="20"/>
              </w:rPr>
              <w:t>1390223403</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jc w:val="center"/>
              <w:rPr>
                <w:sz w:val="20"/>
                <w:szCs w:val="20"/>
              </w:rPr>
            </w:pPr>
            <w:r>
              <w:rPr>
                <w:sz w:val="20"/>
                <w:szCs w:val="20"/>
              </w:rPr>
              <w:t>74160,00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jc w:val="center"/>
              <w:rPr>
                <w:b/>
                <w:b/>
                <w:sz w:val="20"/>
                <w:szCs w:val="20"/>
              </w:rPr>
            </w:pPr>
            <w:r>
              <w:rPr>
                <w:sz w:val="20"/>
                <w:szCs w:val="20"/>
              </w:rPr>
              <w:t>74160,00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bl>
    <w:p>
      <w:pPr>
        <w:sectPr>
          <w:type w:val="nextPage"/>
          <w:pgSz w:orient="landscape" w:w="16800" w:h="11906"/>
          <w:pgMar w:left="1134" w:right="1134" w:header="0" w:top="1985" w:footer="0" w:bottom="567" w:gutter="0"/>
          <w:pgNumType w:start="1" w:fmt="decimal"/>
          <w:formProt w:val="false"/>
          <w:titlePg/>
          <w:textDirection w:val="lrTb"/>
          <w:docGrid w:type="default" w:linePitch="600" w:charSpace="32768"/>
        </w:sectPr>
      </w:pPr>
    </w:p>
    <w:p>
      <w:pPr>
        <w:pStyle w:val="Normal"/>
        <w:jc w:val="center"/>
        <w:rPr>
          <w:b/>
          <w:b/>
          <w:bCs/>
        </w:rPr>
      </w:pPr>
      <w:r>
        <w:rPr>
          <w:b/>
          <w:bCs/>
        </w:rPr>
        <w:t>5. Этапы и сроки реализации Программы</w:t>
      </w:r>
    </w:p>
    <w:p>
      <w:pPr>
        <w:pStyle w:val="Normal"/>
        <w:ind w:firstLine="720"/>
        <w:jc w:val="both"/>
        <w:rPr>
          <w:b/>
          <w:b/>
          <w:bCs/>
        </w:rPr>
      </w:pPr>
      <w:r>
        <w:rPr/>
        <w:t>Программа реализуется в один этап в течение 2020 - 2026 года.</w:t>
      </w:r>
    </w:p>
    <w:p>
      <w:pPr>
        <w:pStyle w:val="Normal"/>
        <w:jc w:val="center"/>
        <w:rPr>
          <w:b/>
          <w:b/>
          <w:bCs/>
        </w:rPr>
      </w:pPr>
      <w:r>
        <w:rPr>
          <w:b/>
          <w:bCs/>
        </w:rPr>
      </w:r>
    </w:p>
    <w:p>
      <w:pPr>
        <w:pStyle w:val="Normal"/>
        <w:jc w:val="center"/>
        <w:rPr>
          <w:b/>
          <w:b/>
          <w:bCs/>
        </w:rPr>
      </w:pPr>
      <w:r>
        <w:rPr>
          <w:b/>
          <w:bCs/>
        </w:rPr>
        <w:t>6. Характеристика подпрограмм и основных мероприятий</w:t>
      </w:r>
    </w:p>
    <w:p>
      <w:pPr>
        <w:pStyle w:val="Normal"/>
        <w:jc w:val="both"/>
        <w:rPr>
          <w:b/>
          <w:b/>
          <w:bCs/>
          <w:sz w:val="28"/>
          <w:szCs w:val="28"/>
        </w:rPr>
      </w:pPr>
      <w:r>
        <w:rPr>
          <w:b/>
          <w:bCs/>
        </w:rPr>
        <w:tab/>
      </w:r>
      <w:r>
        <w:rPr/>
        <w:t xml:space="preserve">Настоящая программа не предусматривает наличие подпрограмм. </w:t>
        <w:tab/>
      </w:r>
    </w:p>
    <w:p>
      <w:pPr>
        <w:pStyle w:val="Normal"/>
        <w:jc w:val="both"/>
        <w:rPr>
          <w:color w:val="26282F"/>
        </w:rPr>
      </w:pPr>
      <w:r>
        <w:rPr/>
        <w:t xml:space="preserve">            </w:t>
      </w:r>
      <w:r>
        <w:rPr/>
        <w:t>Основные мероприятия программы:</w:t>
      </w:r>
    </w:p>
    <w:p>
      <w:pPr>
        <w:pStyle w:val="Normal"/>
        <w:jc w:val="both"/>
        <w:rPr>
          <w:b/>
          <w:b/>
          <w:bCs/>
          <w:sz w:val="28"/>
          <w:szCs w:val="28"/>
        </w:rPr>
      </w:pPr>
      <w:r>
        <w:rPr>
          <w:color w:val="26282F"/>
        </w:rPr>
        <w:tab/>
        <w:t xml:space="preserve">1. </w:t>
      </w:r>
      <w:r>
        <w:rPr/>
        <w:t>Совершенствование системы учета объектов муниципальной собственности в казне и реестре имущества муниципального района, позволит  оформить права на недвижимое имущество, находящееся в собственности муниципального района, актуализировать по результатам инвентаризации реестр муниципальной собственности, определить рыночную стоимость объектов муниципального имущества для коммерческого использования.</w:t>
      </w:r>
    </w:p>
    <w:p>
      <w:pPr>
        <w:pStyle w:val="Normal"/>
        <w:jc w:val="both"/>
        <w:rPr>
          <w:b/>
          <w:b/>
          <w:bCs/>
          <w:sz w:val="28"/>
          <w:szCs w:val="28"/>
        </w:rPr>
      </w:pPr>
      <w:r>
        <w:rPr/>
        <w:tab/>
        <w:t>2. Обеспечение поступления налоговых и неналоговых доходов в бюджет муниципального района позволит увеличить объем доходов муниципальной казны от использования муниципального имущества, в том числе и земельных участков, путем передачи указанного имущества на правах аренды или собственности третьим лицам.</w:t>
      </w:r>
    </w:p>
    <w:p>
      <w:pPr>
        <w:pStyle w:val="Normal"/>
        <w:jc w:val="both"/>
        <w:rPr>
          <w:b/>
          <w:b/>
          <w:bCs/>
          <w:sz w:val="28"/>
          <w:szCs w:val="28"/>
        </w:rPr>
      </w:pPr>
      <w:r>
        <w:rPr/>
        <w:tab/>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позволит предоставить земельные участки бесплатно в собственность граждан, имеющих трех и более детей на территории района, провести комплексные кадастровые работы, для формирования земельных участков, оформления технической документации и дальнейшего их использования, бесплатно предоставить земельные участки площадью до 1 га, во временное владение, в рамках Федерального закона от 01.05.2016 № 119-ФЗ «</w:t>
      </w:r>
      <w:r>
        <w:rPr>
          <w:color w:val="26282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6. Перечень показателей (индикаторов) Программы</w:t>
      </w:r>
    </w:p>
    <w:p>
      <w:pPr>
        <w:pStyle w:val="Normal"/>
        <w:ind w:firstLine="720"/>
        <w:jc w:val="both"/>
        <w:rPr>
          <w:b/>
          <w:b/>
          <w:bCs/>
          <w:sz w:val="28"/>
          <w:szCs w:val="28"/>
        </w:rPr>
      </w:pPr>
      <w:r>
        <w:rPr/>
        <w:t>Основные показатели (индикаторы) Программы являются:</w:t>
      </w:r>
    </w:p>
    <w:p>
      <w:pPr>
        <w:pStyle w:val="Normal"/>
        <w:jc w:val="both"/>
        <w:rPr>
          <w:b/>
          <w:b/>
          <w:bCs/>
          <w:sz w:val="28"/>
          <w:szCs w:val="28"/>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b/>
          <w:b/>
          <w:bCs/>
          <w:sz w:val="28"/>
          <w:szCs w:val="28"/>
        </w:rPr>
      </w:pPr>
      <w:r>
        <w:rPr/>
        <w:tab/>
        <w:t>1.1. Учет и оценка муниципального имущества:</w:t>
      </w:r>
    </w:p>
    <w:p>
      <w:pPr>
        <w:pStyle w:val="Normal"/>
        <w:jc w:val="both"/>
        <w:rPr>
          <w:b/>
          <w:b/>
          <w:bCs/>
          <w:sz w:val="28"/>
          <w:szCs w:val="28"/>
        </w:rPr>
      </w:pPr>
      <w:r>
        <w:rPr/>
        <w:tab/>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jc w:val="both"/>
        <w:rPr>
          <w:b/>
          <w:b/>
          <w:bCs/>
          <w:sz w:val="28"/>
          <w:szCs w:val="28"/>
        </w:rPr>
      </w:pPr>
      <w:r>
        <w:rPr/>
        <w:tab/>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jc w:val="both"/>
        <w:rPr>
          <w:b/>
          <w:b/>
          <w:bCs/>
          <w:sz w:val="28"/>
          <w:szCs w:val="28"/>
        </w:rPr>
      </w:pPr>
      <w:r>
        <w:rPr/>
        <w:tab/>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jc w:val="both"/>
        <w:rPr>
          <w:b/>
          <w:b/>
          <w:bCs/>
          <w:sz w:val="28"/>
          <w:szCs w:val="28"/>
        </w:rPr>
      </w:pPr>
      <w:r>
        <w:rPr/>
        <w:tab/>
        <w:t>1.2. Оптимизация состава муниципального имущества муниципального района:</w:t>
      </w:r>
    </w:p>
    <w:p>
      <w:pPr>
        <w:pStyle w:val="Normal"/>
        <w:jc w:val="both"/>
        <w:rPr>
          <w:b/>
          <w:b/>
          <w:bCs/>
          <w:sz w:val="28"/>
          <w:szCs w:val="28"/>
        </w:rPr>
      </w:pPr>
      <w:r>
        <w:rPr/>
        <w:tab/>
        <w:t>- количество недвижимого имущества (здания, помещения, строения, сооружения), переданного в аренду в течение года;</w:t>
      </w:r>
    </w:p>
    <w:p>
      <w:pPr>
        <w:pStyle w:val="Normal"/>
        <w:jc w:val="both"/>
        <w:rPr>
          <w:b/>
          <w:b/>
          <w:bCs/>
          <w:sz w:val="28"/>
          <w:szCs w:val="28"/>
        </w:rPr>
      </w:pPr>
      <w:r>
        <w:rPr/>
        <w:tab/>
        <w:t>- количество земельных участков, предоставленных в арену в течение года;</w:t>
      </w:r>
    </w:p>
    <w:p>
      <w:pPr>
        <w:pStyle w:val="Normal"/>
        <w:jc w:val="both"/>
        <w:rPr>
          <w:b/>
          <w:b/>
          <w:bCs/>
          <w:sz w:val="28"/>
          <w:szCs w:val="28"/>
        </w:rPr>
      </w:pPr>
      <w:r>
        <w:rPr/>
        <w:tab/>
        <w:t>- количество земельных участков, предоставленных в собственность, постоянное (бессрочное) пользование в течение года;</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jc w:val="both"/>
        <w:rPr>
          <w:b/>
          <w:b/>
          <w:bCs/>
          <w:sz w:val="28"/>
          <w:szCs w:val="28"/>
        </w:rPr>
      </w:pPr>
      <w:r>
        <w:rPr/>
        <w:tab/>
        <w:t>- количество нарушений земельного законодательства, выявленных в ходе осуществления муниципального земельного контроля.</w:t>
      </w:r>
    </w:p>
    <w:p>
      <w:pPr>
        <w:pStyle w:val="Normal"/>
        <w:jc w:val="both"/>
        <w:rPr>
          <w:b/>
          <w:b/>
          <w:bCs/>
          <w:sz w:val="28"/>
          <w:szCs w:val="28"/>
        </w:rPr>
      </w:pPr>
      <w:r>
        <w:rPr/>
        <w:tab/>
        <w:t>- количество проведенных инвентаризаций объектов муниципальной собственности, в течение года.</w:t>
      </w:r>
    </w:p>
    <w:p>
      <w:pPr>
        <w:pStyle w:val="Normal"/>
        <w:jc w:val="both"/>
        <w:rPr>
          <w:b/>
          <w:b/>
          <w:bCs/>
          <w:sz w:val="28"/>
          <w:szCs w:val="28"/>
        </w:rPr>
      </w:pPr>
      <w:r>
        <w:rPr/>
        <w:tab/>
        <w:t>2. Поступление неналоговых доходов в бюджет муниципального района;</w:t>
      </w:r>
    </w:p>
    <w:p>
      <w:pPr>
        <w:pStyle w:val="Normal"/>
        <w:jc w:val="both"/>
        <w:rPr>
          <w:b/>
          <w:b/>
          <w:bCs/>
          <w:sz w:val="28"/>
          <w:szCs w:val="28"/>
        </w:rPr>
      </w:pPr>
      <w:r>
        <w:rPr/>
        <w:tab/>
        <w:t>2.1. Выполнение плановых показателей доходов от управления и распоряжения муниципальным имуществом:</w:t>
      </w:r>
    </w:p>
    <w:p>
      <w:pPr>
        <w:pStyle w:val="Normal"/>
        <w:jc w:val="both"/>
        <w:rPr>
          <w:b/>
          <w:b/>
          <w:bCs/>
          <w:sz w:val="28"/>
          <w:szCs w:val="28"/>
        </w:rPr>
      </w:pPr>
      <w:r>
        <w:rPr/>
        <w:tab/>
        <w:t>- аренда недвижимого имущества (здания, помещения, строения, сооружения);</w:t>
      </w:r>
    </w:p>
    <w:p>
      <w:pPr>
        <w:pStyle w:val="Normal"/>
        <w:jc w:val="both"/>
        <w:rPr>
          <w:b/>
          <w:b/>
          <w:bCs/>
          <w:sz w:val="28"/>
          <w:szCs w:val="28"/>
        </w:rPr>
      </w:pPr>
      <w:r>
        <w:rPr/>
        <w:tab/>
        <w:t>- продажа движимого и недвижимого (здания, помещения, строения, сооружения) имущества;</w:t>
      </w:r>
    </w:p>
    <w:p>
      <w:pPr>
        <w:pStyle w:val="Normal"/>
        <w:jc w:val="both"/>
        <w:rPr>
          <w:b/>
          <w:b/>
          <w:bCs/>
          <w:sz w:val="28"/>
          <w:szCs w:val="28"/>
        </w:rPr>
      </w:pPr>
      <w:r>
        <w:rPr/>
        <w:tab/>
        <w:t>- аренда за муниципальные земельные участки;</w:t>
      </w:r>
    </w:p>
    <w:p>
      <w:pPr>
        <w:pStyle w:val="Normal"/>
        <w:jc w:val="both"/>
        <w:rPr>
          <w:b/>
          <w:b/>
          <w:bCs/>
          <w:sz w:val="28"/>
          <w:szCs w:val="28"/>
        </w:rPr>
      </w:pPr>
      <w:r>
        <w:rPr/>
        <w:tab/>
        <w:t>- продажа муниципальных земельных участков;</w:t>
      </w:r>
    </w:p>
    <w:p>
      <w:pPr>
        <w:pStyle w:val="Normal"/>
        <w:jc w:val="both"/>
        <w:rPr>
          <w:b/>
          <w:b/>
          <w:bCs/>
          <w:sz w:val="28"/>
          <w:szCs w:val="28"/>
        </w:rPr>
      </w:pPr>
      <w:r>
        <w:rPr/>
        <w:tab/>
        <w:t>- аренда земельных участков, государственная собственность на которые не разграничена;</w:t>
      </w:r>
    </w:p>
    <w:p>
      <w:pPr>
        <w:pStyle w:val="Normal"/>
        <w:jc w:val="both"/>
        <w:rPr>
          <w:b/>
          <w:b/>
          <w:bCs/>
          <w:sz w:val="28"/>
          <w:szCs w:val="28"/>
        </w:rPr>
      </w:pPr>
      <w:r>
        <w:rPr/>
        <w:tab/>
        <w:t>- продажа земельных участков, государственная собственность на которые не разграничена;</w:t>
      </w:r>
    </w:p>
    <w:p>
      <w:pPr>
        <w:pStyle w:val="Normal"/>
        <w:jc w:val="both"/>
        <w:rPr>
          <w:b/>
          <w:b/>
          <w:bCs/>
          <w:sz w:val="28"/>
          <w:szCs w:val="28"/>
        </w:rPr>
      </w:pPr>
      <w:r>
        <w:rPr/>
        <w:tab/>
        <w:t>2.2. Обеспечение содержания муниципального имущества, проведение работ по улучшению имущества (техническое содержание, зданий, помещений, строений, сооружений);</w:t>
      </w:r>
    </w:p>
    <w:p>
      <w:pPr>
        <w:pStyle w:val="Normal"/>
        <w:jc w:val="both"/>
        <w:rPr>
          <w:b/>
          <w:b/>
          <w:bCs/>
          <w:sz w:val="28"/>
          <w:szCs w:val="28"/>
        </w:rPr>
      </w:pPr>
      <w:r>
        <w:rPr/>
        <w:tab/>
        <w:t>2.4.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jc w:val="both"/>
        <w:rPr>
          <w:b/>
          <w:b/>
          <w:bCs/>
          <w:sz w:val="28"/>
          <w:szCs w:val="28"/>
        </w:rPr>
      </w:pPr>
      <w:r>
        <w:rPr/>
        <w:tab/>
        <w:t xml:space="preserve">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w:t>
      </w:r>
    </w:p>
    <w:p>
      <w:pPr>
        <w:pStyle w:val="Normal"/>
        <w:jc w:val="both"/>
        <w:rPr>
          <w:b/>
          <w:b/>
          <w:bCs/>
          <w:sz w:val="28"/>
          <w:szCs w:val="28"/>
        </w:rPr>
      </w:pPr>
      <w:r>
        <w:rPr/>
        <w:tab/>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jc w:val="both"/>
        <w:rPr>
          <w:b/>
          <w:b/>
          <w:bCs/>
          <w:sz w:val="28"/>
          <w:szCs w:val="28"/>
        </w:rPr>
      </w:pPr>
      <w:r>
        <w:rPr/>
        <w:tab/>
        <w:t>- количество предоставленных земельных участков в рамках реализации Федерального Закона от 01.05.2016 № 119-ФЗ;</w:t>
      </w:r>
    </w:p>
    <w:p>
      <w:pPr>
        <w:pStyle w:val="Normal"/>
        <w:jc w:val="both"/>
        <w:rPr>
          <w:b/>
          <w:b/>
          <w:bCs/>
          <w:sz w:val="28"/>
          <w:szCs w:val="28"/>
        </w:rPr>
      </w:pPr>
      <w:r>
        <w:rPr/>
        <w:tab/>
        <w:t>- количество предоставленных земельных участков на торгах в течение года на территории района;</w:t>
      </w:r>
    </w:p>
    <w:p>
      <w:pPr>
        <w:pStyle w:val="Normal"/>
        <w:jc w:val="both"/>
        <w:rPr>
          <w:b/>
          <w:b/>
          <w:bCs/>
          <w:sz w:val="28"/>
          <w:szCs w:val="28"/>
        </w:rPr>
      </w:pPr>
      <w:r>
        <w:rPr/>
        <w:tab/>
        <w:t>- количество проведенных комплексных кадастровых работ в течение года на территории муниципального района;</w:t>
      </w:r>
    </w:p>
    <w:p>
      <w:pPr>
        <w:pStyle w:val="Normal"/>
        <w:jc w:val="both"/>
        <w:rPr>
          <w:b/>
          <w:b/>
          <w:bCs/>
          <w:sz w:val="28"/>
          <w:szCs w:val="28"/>
        </w:rPr>
      </w:pPr>
      <w:r>
        <w:rPr/>
        <w:tab/>
        <w:t>- количество границ муниципального района и входящих в его состав сельских поселений, сведения о которых внесены в ЕГРН;</w:t>
      </w:r>
    </w:p>
    <w:p>
      <w:pPr>
        <w:pStyle w:val="Normal"/>
        <w:jc w:val="both"/>
        <w:rPr>
          <w:b/>
          <w:b/>
          <w:bCs/>
          <w:sz w:val="28"/>
          <w:szCs w:val="28"/>
        </w:rPr>
      </w:pPr>
      <w:r>
        <w:rPr/>
        <w:tab/>
        <w:t xml:space="preserve">Полный перечень индикаторов, с указанием значений по годам приведен в Приложении № 1 </w:t>
      </w:r>
    </w:p>
    <w:p>
      <w:pPr>
        <w:pStyle w:val="Normal"/>
        <w:jc w:val="center"/>
        <w:rPr>
          <w:b/>
          <w:b/>
          <w:bCs/>
        </w:rPr>
      </w:pPr>
      <w:r>
        <w:rPr>
          <w:b/>
          <w:bCs/>
        </w:rPr>
      </w:r>
    </w:p>
    <w:p>
      <w:pPr>
        <w:pStyle w:val="Normal"/>
        <w:jc w:val="center"/>
        <w:rPr>
          <w:b/>
          <w:b/>
          <w:bCs/>
          <w:sz w:val="28"/>
          <w:szCs w:val="28"/>
        </w:rPr>
      </w:pPr>
      <w:r>
        <w:rPr>
          <w:b/>
          <w:bCs/>
        </w:rPr>
        <w:t>7. Ресурсное обеспечение реализации Программы</w:t>
      </w:r>
    </w:p>
    <w:p>
      <w:pPr>
        <w:pStyle w:val="Normal"/>
        <w:ind w:firstLine="720"/>
        <w:jc w:val="both"/>
        <w:rPr>
          <w:b/>
          <w:b/>
          <w:bCs/>
          <w:sz w:val="28"/>
          <w:szCs w:val="28"/>
        </w:rPr>
      </w:pPr>
      <w:r>
        <w:rPr/>
        <w:t>Достижение цели и решение задач Программы осуществляется на основе проведения основных мероприятий.</w:t>
      </w:r>
    </w:p>
    <w:p>
      <w:pPr>
        <w:pStyle w:val="Normal"/>
        <w:ind w:firstLine="720"/>
        <w:jc w:val="both"/>
        <w:rPr>
          <w:b/>
          <w:b/>
          <w:bCs/>
          <w:sz w:val="28"/>
          <w:szCs w:val="28"/>
        </w:rPr>
      </w:pPr>
      <w:r>
        <w:rPr/>
        <w:t>Ежегодное финансирование мероприятий Программы осуществляется за счет средств бюджета Дальнереченского муниципального района. Мероприятия Программы и объемы ее финансирования уточняются ежегодно при формировании проекта районного бюджета на соответствующий финансовый год.</w:t>
      </w:r>
    </w:p>
    <w:p>
      <w:pPr>
        <w:pStyle w:val="Normal"/>
        <w:ind w:firstLine="720"/>
        <w:jc w:val="both"/>
        <w:rPr>
          <w:b/>
          <w:b/>
          <w:bCs/>
          <w:sz w:val="28"/>
          <w:szCs w:val="28"/>
        </w:rPr>
      </w:pPr>
      <w:bookmarkStart w:id="10" w:name="sub_110"/>
      <w:bookmarkEnd w:id="10"/>
      <w:r>
        <w:rPr/>
        <w:t>Общий объем финансирования мероприятий Программы из бюджета Дальнереченского муниципального района в 2020 - 2026 годах составит 36 076 524 ,57  рублей, в том числе по годам:</w:t>
      </w:r>
    </w:p>
    <w:p>
      <w:pPr>
        <w:pStyle w:val="Normal"/>
        <w:spacing w:lineRule="exact" w:line="240"/>
        <w:jc w:val="both"/>
        <w:rPr>
          <w:b/>
          <w:b/>
          <w:bCs/>
          <w:sz w:val="28"/>
          <w:szCs w:val="28"/>
        </w:rPr>
      </w:pPr>
      <w:r>
        <w:rPr/>
        <w:t xml:space="preserve">          </w:t>
      </w:r>
      <w:r>
        <w:rPr/>
        <w:t>2020 год – 12 277 688,00 рублей</w:t>
      </w:r>
    </w:p>
    <w:p>
      <w:pPr>
        <w:pStyle w:val="Normal"/>
        <w:spacing w:lineRule="exact" w:line="240"/>
        <w:jc w:val="both"/>
        <w:rPr>
          <w:b/>
          <w:b/>
          <w:bCs/>
          <w:sz w:val="28"/>
          <w:szCs w:val="28"/>
        </w:rPr>
      </w:pPr>
      <w:r>
        <w:rPr/>
        <w:t xml:space="preserve">          </w:t>
      </w:r>
      <w:r>
        <w:rPr/>
        <w:t>2021 год – 5 861 017,92. рублей,</w:t>
      </w:r>
    </w:p>
    <w:p>
      <w:pPr>
        <w:pStyle w:val="Normal"/>
        <w:spacing w:lineRule="exact" w:line="240"/>
        <w:jc w:val="both"/>
        <w:rPr>
          <w:b/>
          <w:b/>
          <w:bCs/>
          <w:sz w:val="28"/>
          <w:szCs w:val="28"/>
        </w:rPr>
      </w:pPr>
      <w:r>
        <w:rPr/>
        <w:t xml:space="preserve">          </w:t>
      </w:r>
      <w:r>
        <w:rPr/>
        <w:t>2022 год – 2 131 068,97  рублей.</w:t>
      </w:r>
    </w:p>
    <w:p>
      <w:pPr>
        <w:pStyle w:val="Normal"/>
        <w:spacing w:lineRule="exact" w:line="240"/>
        <w:jc w:val="both"/>
        <w:rPr>
          <w:sz w:val="28"/>
          <w:szCs w:val="28"/>
        </w:rPr>
      </w:pPr>
      <w:r>
        <w:rPr/>
        <w:t xml:space="preserve">          </w:t>
      </w:r>
      <w:r>
        <w:rPr/>
        <w:t>2023 год – 12 046 506,58 рублей</w:t>
      </w:r>
      <w:r>
        <w:rPr>
          <w:sz w:val="28"/>
          <w:szCs w:val="28"/>
        </w:rPr>
        <w:t>.</w:t>
      </w:r>
    </w:p>
    <w:p>
      <w:pPr>
        <w:pStyle w:val="Normal"/>
        <w:spacing w:lineRule="exact" w:line="240"/>
        <w:jc w:val="both"/>
        <w:rPr>
          <w:b/>
          <w:b/>
          <w:bCs/>
          <w:sz w:val="28"/>
          <w:szCs w:val="28"/>
        </w:rPr>
      </w:pPr>
      <w:r>
        <w:rPr/>
        <w:t xml:space="preserve">          </w:t>
      </w:r>
      <w:r>
        <w:rPr/>
        <w:t>2024 год – 2 466 612,00 рублей.</w:t>
      </w:r>
    </w:p>
    <w:p>
      <w:pPr>
        <w:pStyle w:val="Normal"/>
        <w:jc w:val="both"/>
        <w:rPr>
          <w:b/>
          <w:b/>
          <w:bCs/>
          <w:sz w:val="28"/>
          <w:szCs w:val="28"/>
        </w:rPr>
      </w:pPr>
      <w:r>
        <w:rPr/>
        <w:t xml:space="preserve">          </w:t>
      </w:r>
      <w:r>
        <w:rPr/>
        <w:t>2025 год –  622 122,00  рублей.</w:t>
      </w:r>
    </w:p>
    <w:p>
      <w:pPr>
        <w:pStyle w:val="Normal"/>
        <w:jc w:val="both"/>
        <w:rPr>
          <w:b/>
          <w:b/>
          <w:bCs/>
          <w:sz w:val="28"/>
          <w:szCs w:val="28"/>
        </w:rPr>
      </w:pPr>
      <w:r>
        <w:rPr/>
        <w:t xml:space="preserve">          </w:t>
      </w:r>
      <w:r>
        <w:rPr/>
        <w:t>2026 год -   602 122,00 рублей</w:t>
      </w:r>
    </w:p>
    <w:p>
      <w:pPr>
        <w:pStyle w:val="Normal"/>
        <w:ind w:firstLine="720"/>
        <w:jc w:val="both"/>
        <w:rPr>
          <w:b/>
          <w:b/>
          <w:bCs/>
          <w:sz w:val="28"/>
          <w:szCs w:val="28"/>
        </w:rPr>
      </w:pPr>
      <w:r>
        <w:rPr/>
        <w:t>В случае недостаточного финансирования Программы возможно снижение показателей целевых индикаторов по сравнению с запланированными.</w:t>
      </w:r>
    </w:p>
    <w:p>
      <w:pPr>
        <w:pStyle w:val="Normal"/>
        <w:ind w:firstLine="720"/>
        <w:jc w:val="both"/>
        <w:rPr>
          <w:b/>
          <w:b/>
          <w:bCs/>
          <w:sz w:val="28"/>
          <w:szCs w:val="28"/>
        </w:rPr>
      </w:pPr>
      <w:r>
        <w:rPr/>
        <w:t>Основные мероприятия Программы приведены в паспорте Программы и предполагаются к реализации в период с 01 января 2020 г. по 31 декабря 2026 г.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 xml:space="preserve">8. Анализ рисков реализации Программы </w:t>
      </w:r>
    </w:p>
    <w:p>
      <w:pPr>
        <w:pStyle w:val="Normal"/>
        <w:ind w:firstLine="720"/>
        <w:jc w:val="both"/>
        <w:rPr>
          <w:b/>
          <w:b/>
          <w:bCs/>
          <w:sz w:val="28"/>
          <w:szCs w:val="28"/>
        </w:rPr>
      </w:pPr>
      <w:r>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pPr>
        <w:pStyle w:val="Normal"/>
        <w:ind w:firstLine="720"/>
        <w:jc w:val="both"/>
        <w:rPr>
          <w:b/>
          <w:b/>
          <w:bCs/>
          <w:sz w:val="28"/>
          <w:szCs w:val="28"/>
        </w:rPr>
      </w:pPr>
      <w:r>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pPr>
        <w:pStyle w:val="Normal"/>
        <w:ind w:firstLine="720"/>
        <w:jc w:val="both"/>
        <w:rPr>
          <w:b/>
          <w:b/>
          <w:bCs/>
          <w:sz w:val="28"/>
          <w:szCs w:val="28"/>
        </w:rPr>
      </w:pPr>
      <w:r>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pPr>
        <w:pStyle w:val="Normal"/>
        <w:ind w:firstLine="720"/>
        <w:jc w:val="both"/>
        <w:rPr>
          <w:b/>
          <w:b/>
          <w:bCs/>
          <w:sz w:val="28"/>
          <w:szCs w:val="28"/>
        </w:rPr>
      </w:pPr>
      <w:r>
        <w:rPr/>
        <w:t>К правовым рискам реализации Программы можно отнести:</w:t>
      </w:r>
    </w:p>
    <w:p>
      <w:pPr>
        <w:pStyle w:val="Normal"/>
        <w:ind w:firstLine="720"/>
        <w:jc w:val="both"/>
        <w:rPr>
          <w:b/>
          <w:b/>
          <w:bCs/>
          <w:sz w:val="28"/>
          <w:szCs w:val="28"/>
        </w:rPr>
      </w:pPr>
      <w:r>
        <w:rPr/>
        <w:t>- риски, связанные с изменениями законодательства (на федеральном и региональном уровне);</w:t>
      </w:r>
    </w:p>
    <w:p>
      <w:pPr>
        <w:pStyle w:val="Normal"/>
        <w:ind w:firstLine="720"/>
        <w:jc w:val="both"/>
        <w:rPr>
          <w:b/>
          <w:b/>
          <w:bCs/>
          <w:sz w:val="28"/>
          <w:szCs w:val="28"/>
        </w:rPr>
      </w:pPr>
      <w:r>
        <w:rPr/>
        <w:t>- риски, связанные с судебными спорами - право притязания третьих лиц на объекты управления муниципальным имуществом.</w:t>
      </w:r>
    </w:p>
    <w:p>
      <w:pPr>
        <w:pStyle w:val="Normal"/>
        <w:ind w:firstLine="720"/>
        <w:jc w:val="both"/>
        <w:rPr>
          <w:b/>
          <w:b/>
          <w:bCs/>
          <w:sz w:val="28"/>
          <w:szCs w:val="28"/>
        </w:rPr>
      </w:pPr>
      <w:r>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Дальнереченский муниципальный район полномочий. Это в свою очередь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районный бюджет).</w:t>
      </w:r>
    </w:p>
    <w:p>
      <w:pPr>
        <w:pStyle w:val="Normal"/>
        <w:ind w:firstLine="720"/>
        <w:jc w:val="both"/>
        <w:rPr>
          <w:b/>
          <w:b/>
          <w:bCs/>
          <w:sz w:val="28"/>
          <w:szCs w:val="28"/>
        </w:rPr>
      </w:pPr>
      <w:r>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pPr>
        <w:pStyle w:val="Normal"/>
        <w:ind w:firstLine="720"/>
        <w:jc w:val="both"/>
        <w:rPr>
          <w:b/>
          <w:b/>
          <w:bCs/>
          <w:sz w:val="28"/>
          <w:szCs w:val="28"/>
        </w:rPr>
      </w:pPr>
      <w:r>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pPr>
        <w:pStyle w:val="Normal"/>
        <w:ind w:firstLine="720"/>
        <w:jc w:val="both"/>
        <w:rPr>
          <w:b/>
          <w:b/>
          <w:bCs/>
          <w:sz w:val="28"/>
          <w:szCs w:val="28"/>
        </w:rPr>
      </w:pPr>
      <w:r>
        <w:rPr/>
        <w:t>- совершенствование механизмов управления муниципальным имуществом посредством нормативного правового регулирования;</w:t>
      </w:r>
    </w:p>
    <w:p>
      <w:pPr>
        <w:pStyle w:val="Normal"/>
        <w:ind w:firstLine="720"/>
        <w:jc w:val="both"/>
        <w:rPr>
          <w:b/>
          <w:b/>
          <w:bCs/>
          <w:sz w:val="28"/>
          <w:szCs w:val="28"/>
        </w:rPr>
      </w:pPr>
      <w:r>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9. Механизм реализации Программы</w:t>
      </w:r>
    </w:p>
    <w:p>
      <w:pPr>
        <w:pStyle w:val="Normal"/>
        <w:ind w:firstLine="720"/>
        <w:jc w:val="both"/>
        <w:rPr>
          <w:b/>
          <w:b/>
          <w:bCs/>
          <w:sz w:val="28"/>
          <w:szCs w:val="28"/>
        </w:rPr>
      </w:pPr>
      <w:r>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pPr>
        <w:pStyle w:val="Normal"/>
        <w:ind w:firstLine="720"/>
        <w:jc w:val="both"/>
        <w:rPr>
          <w:b/>
          <w:b/>
          <w:bCs/>
          <w:sz w:val="28"/>
          <w:szCs w:val="28"/>
        </w:rPr>
      </w:pPr>
      <w:r>
        <w:rPr/>
        <w:t>Исполнение Программы организует Отдел по управлению муниципальным имуществом администрации Дальнереченского муниципального района  в пределах установленной компетенции.</w:t>
      </w:r>
    </w:p>
    <w:p>
      <w:pPr>
        <w:pStyle w:val="Normal"/>
        <w:ind w:firstLine="720"/>
        <w:jc w:val="both"/>
        <w:rPr>
          <w:b/>
          <w:b/>
          <w:bCs/>
          <w:sz w:val="28"/>
          <w:szCs w:val="28"/>
        </w:rPr>
      </w:pPr>
      <w:r>
        <w:rPr/>
        <w:t>В процессе реализации Программы ответственный исполнитель:</w:t>
      </w:r>
    </w:p>
    <w:p>
      <w:pPr>
        <w:pStyle w:val="Normal"/>
        <w:ind w:firstLine="720"/>
        <w:jc w:val="both"/>
        <w:rPr>
          <w:b/>
          <w:b/>
          <w:bCs/>
          <w:sz w:val="28"/>
          <w:szCs w:val="28"/>
        </w:rPr>
      </w:pPr>
      <w:r>
        <w:rPr/>
        <w:t>- организует реализацию Программы;</w:t>
      </w:r>
    </w:p>
    <w:p>
      <w:pPr>
        <w:pStyle w:val="Normal"/>
        <w:ind w:firstLine="720"/>
        <w:jc w:val="both"/>
        <w:rPr>
          <w:b/>
          <w:b/>
          <w:bCs/>
          <w:sz w:val="28"/>
          <w:szCs w:val="28"/>
        </w:rPr>
      </w:pPr>
      <w:r>
        <w:rPr/>
        <w:t>- несет ответственность за достижение показателей (индикаторов) Программы, а также конечных результатов её реализации;</w:t>
      </w:r>
    </w:p>
    <w:p>
      <w:pPr>
        <w:pStyle w:val="Normal"/>
        <w:ind w:firstLine="720"/>
        <w:jc w:val="both"/>
        <w:rPr>
          <w:b/>
          <w:b/>
          <w:bCs/>
          <w:sz w:val="28"/>
          <w:szCs w:val="28"/>
        </w:rPr>
      </w:pPr>
      <w:r>
        <w:rPr/>
        <w:t>- готовит предложения о внесении изменений в Программу;</w:t>
      </w:r>
    </w:p>
    <w:p>
      <w:pPr>
        <w:pStyle w:val="Normal"/>
        <w:ind w:firstLine="720"/>
        <w:jc w:val="both"/>
        <w:rPr>
          <w:b/>
          <w:b/>
          <w:bCs/>
          <w:sz w:val="28"/>
          <w:szCs w:val="28"/>
        </w:rPr>
      </w:pPr>
      <w:r>
        <w:rPr/>
        <w:t>- проводит оценку эффективности Программы на этапе реализации;</w:t>
      </w:r>
    </w:p>
    <w:p>
      <w:pPr>
        <w:pStyle w:val="Normal"/>
        <w:ind w:firstLine="720"/>
        <w:jc w:val="both"/>
        <w:rPr>
          <w:b/>
          <w:b/>
          <w:bCs/>
          <w:sz w:val="28"/>
          <w:szCs w:val="28"/>
        </w:rPr>
      </w:pPr>
      <w:r>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ind w:firstLine="720"/>
        <w:jc w:val="both"/>
        <w:rPr>
          <w:b/>
          <w:b/>
          <w:bCs/>
          <w:sz w:val="28"/>
          <w:szCs w:val="28"/>
        </w:rPr>
      </w:pPr>
      <w:r>
        <w:rPr/>
        <w:t>- готовит годовой отчет.</w:t>
      </w:r>
    </w:p>
    <w:p>
      <w:pPr>
        <w:sectPr>
          <w:type w:val="nextPage"/>
          <w:pgSz w:w="11906" w:h="16800"/>
          <w:pgMar w:left="1985" w:right="567" w:header="0" w:top="1134" w:footer="0" w:bottom="1134" w:gutter="0"/>
          <w:pgNumType w:fmt="decimal"/>
          <w:formProt w:val="false"/>
          <w:textDirection w:val="lrTb"/>
          <w:docGrid w:type="default" w:linePitch="600" w:charSpace="32768"/>
        </w:sectPr>
        <w:pStyle w:val="Normal"/>
        <w:jc w:val="center"/>
        <w:rPr>
          <w:b/>
          <w:b/>
          <w:bCs/>
          <w:sz w:val="28"/>
          <w:szCs w:val="28"/>
        </w:rPr>
      </w:pPr>
      <w:r>
        <w:rPr/>
        <w:t>_______________</w:t>
      </w:r>
    </w:p>
    <w:p>
      <w:pPr>
        <w:pStyle w:val="Normal"/>
        <w:spacing w:lineRule="exact" w:line="240"/>
        <w:ind w:left="9781" w:hanging="0"/>
        <w:jc w:val="center"/>
        <w:rPr>
          <w:sz w:val="28"/>
          <w:szCs w:val="28"/>
        </w:rPr>
      </w:pPr>
      <w:r>
        <w:rPr>
          <w:bCs/>
          <w:color w:val="26282F"/>
          <w:sz w:val="28"/>
          <w:szCs w:val="28"/>
        </w:rPr>
        <w:t>ПРИЛОЖЕНИЕ № 1</w:t>
      </w:r>
      <w:r>
        <w:rPr>
          <w:b/>
          <w:bCs/>
          <w:color w:val="26282F"/>
          <w:sz w:val="28"/>
          <w:szCs w:val="28"/>
        </w:rPr>
        <w:t xml:space="preserve"> </w:t>
        <w:br/>
      </w:r>
      <w:r>
        <w:rPr>
          <w:color w:val="26282F"/>
          <w:sz w:val="28"/>
          <w:szCs w:val="28"/>
        </w:rPr>
        <w:t>к</w:t>
      </w:r>
      <w:r>
        <w:rPr>
          <w:b/>
          <w:bCs/>
          <w:color w:val="26282F"/>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bookmarkStart w:id="11" w:name="_Hlk117084246"/>
      <w:r>
        <w:rPr>
          <w:sz w:val="28"/>
          <w:szCs w:val="28"/>
        </w:rPr>
        <w:t>имуществом и земельными ресурсами</w:t>
        <w:br/>
        <w:t>на 2020-2026 годы»</w:t>
      </w:r>
      <w:bookmarkEnd w:id="11"/>
    </w:p>
    <w:p>
      <w:pPr>
        <w:pStyle w:val="Normal"/>
        <w:spacing w:lineRule="exact" w:line="240"/>
        <w:jc w:val="center"/>
        <w:rPr>
          <w:b/>
          <w:b/>
          <w:bCs/>
          <w:sz w:val="28"/>
          <w:szCs w:val="28"/>
        </w:rPr>
      </w:pPr>
      <w:r>
        <w:rPr>
          <w:b/>
          <w:bCs/>
          <w:sz w:val="28"/>
          <w:szCs w:val="28"/>
        </w:rPr>
      </w:r>
    </w:p>
    <w:p>
      <w:pPr>
        <w:pStyle w:val="Normal"/>
        <w:spacing w:lineRule="exact" w:line="240"/>
        <w:jc w:val="center"/>
        <w:rPr>
          <w:bCs/>
          <w:sz w:val="28"/>
          <w:szCs w:val="28"/>
        </w:rPr>
      </w:pPr>
      <w:bookmarkStart w:id="12" w:name="sub_11001"/>
      <w:bookmarkEnd w:id="12"/>
      <w:r>
        <w:rPr>
          <w:bCs/>
          <w:sz w:val="28"/>
          <w:szCs w:val="28"/>
        </w:rPr>
        <w:t xml:space="preserve">СВЕДЕНИЯ </w:t>
        <w:br/>
        <w:t xml:space="preserve">о показателях (индикаторах) муниципальной программы «Управление муниципальным имуществом и земельными ресурсами </w:t>
      </w:r>
    </w:p>
    <w:p>
      <w:pPr>
        <w:pStyle w:val="Normal"/>
        <w:spacing w:lineRule="exact" w:line="240"/>
        <w:jc w:val="center"/>
        <w:rPr>
          <w:b/>
          <w:b/>
          <w:bCs/>
          <w:sz w:val="28"/>
          <w:szCs w:val="28"/>
        </w:rPr>
      </w:pPr>
      <w:r>
        <w:rPr>
          <w:bCs/>
          <w:sz w:val="28"/>
          <w:szCs w:val="28"/>
        </w:rPr>
        <w:t xml:space="preserve"> </w:t>
      </w:r>
      <w:r>
        <w:rPr>
          <w:bCs/>
          <w:sz w:val="28"/>
          <w:szCs w:val="28"/>
        </w:rPr>
        <w:t>на 2020-2026 годы</w:t>
      </w:r>
      <w:r>
        <w:rPr>
          <w:b/>
          <w:bCs/>
          <w:sz w:val="28"/>
          <w:szCs w:val="28"/>
        </w:rPr>
        <w:t>»</w:t>
      </w:r>
    </w:p>
    <w:p>
      <w:pPr>
        <w:pStyle w:val="Normal"/>
        <w:spacing w:lineRule="exact" w:line="240"/>
        <w:ind w:firstLine="720"/>
        <w:jc w:val="both"/>
        <w:rPr>
          <w:b/>
          <w:b/>
          <w:bCs/>
          <w:sz w:val="28"/>
          <w:szCs w:val="28"/>
        </w:rPr>
      </w:pPr>
      <w:r>
        <w:rPr>
          <w:b/>
          <w:bCs/>
          <w:sz w:val="28"/>
          <w:szCs w:val="28"/>
        </w:rPr>
      </w:r>
    </w:p>
    <w:tbl>
      <w:tblPr>
        <w:tblW w:w="16608" w:type="dxa"/>
        <w:jc w:val="left"/>
        <w:tblInd w:w="108" w:type="dxa"/>
        <w:tblCellMar>
          <w:top w:w="0" w:type="dxa"/>
          <w:left w:w="108" w:type="dxa"/>
          <w:bottom w:w="0" w:type="dxa"/>
          <w:right w:w="108" w:type="dxa"/>
        </w:tblCellMar>
        <w:tblLook w:val="0000" w:noVBand="0" w:noHBand="0" w:lastColumn="0" w:firstColumn="0" w:lastRow="0" w:firstRow="0"/>
      </w:tblPr>
      <w:tblGrid>
        <w:gridCol w:w="235"/>
        <w:gridCol w:w="706"/>
        <w:gridCol w:w="3989"/>
        <w:gridCol w:w="1381"/>
        <w:gridCol w:w="2479"/>
        <w:gridCol w:w="968"/>
        <w:gridCol w:w="832"/>
        <w:gridCol w:w="832"/>
        <w:gridCol w:w="831"/>
        <w:gridCol w:w="832"/>
        <w:gridCol w:w="832"/>
        <w:gridCol w:w="696"/>
        <w:gridCol w:w="868"/>
        <w:gridCol w:w="891"/>
        <w:gridCol w:w="235"/>
      </w:tblGrid>
      <w:tr>
        <w:trPr>
          <w:tblHeader w:val="true"/>
          <w:trHeight w:val="150" w:hRule="atLeast"/>
        </w:trPr>
        <w:tc>
          <w:tcPr>
            <w:tcW w:w="941" w:type="dxa"/>
            <w:gridSpan w:val="2"/>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 </w:t>
            </w:r>
            <w:r>
              <w:rPr/>
              <w:t>п/п</w:t>
            </w:r>
          </w:p>
        </w:tc>
        <w:tc>
          <w:tcPr>
            <w:tcW w:w="3989" w:type="dxa"/>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Наименование показателя (индикатора) Программы</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Единица</w:t>
            </w:r>
          </w:p>
          <w:p>
            <w:pPr>
              <w:pStyle w:val="Normal"/>
              <w:widowControl w:val="false"/>
              <w:spacing w:lineRule="exact" w:line="240"/>
              <w:jc w:val="both"/>
              <w:rPr>
                <w:b/>
                <w:b/>
                <w:bCs/>
                <w:sz w:val="28"/>
                <w:szCs w:val="28"/>
              </w:rPr>
            </w:pPr>
            <w:r>
              <w:rPr/>
              <w:t>измерения</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Источник информации</w:t>
            </w:r>
          </w:p>
        </w:tc>
        <w:tc>
          <w:tcPr>
            <w:tcW w:w="6691" w:type="dxa"/>
            <w:gridSpan w:val="8"/>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center"/>
              <w:rPr>
                <w:b/>
                <w:b/>
                <w:bCs/>
                <w:sz w:val="28"/>
                <w:szCs w:val="28"/>
              </w:rPr>
            </w:pPr>
            <w:r>
              <w:rPr/>
              <w:t>Значение показателя (индикатора) по годам</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blHeader w:val="true"/>
        </w:trPr>
        <w:tc>
          <w:tcPr>
            <w:tcW w:w="941" w:type="dxa"/>
            <w:gridSpan w:val="2"/>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989" w:type="dxa"/>
            <w:vMerge w:val="continue"/>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1381"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2479"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9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2019</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2020</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2021</w:t>
            </w:r>
          </w:p>
        </w:tc>
        <w:tc>
          <w:tcPr>
            <w:tcW w:w="83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2022</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2023</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2024</w:t>
            </w:r>
          </w:p>
        </w:tc>
        <w:tc>
          <w:tcPr>
            <w:tcW w:w="696"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t>2025</w:t>
            </w:r>
          </w:p>
        </w:tc>
        <w:tc>
          <w:tcPr>
            <w:tcW w:w="868" w:type="dxa"/>
            <w:tcBorders>
              <w:top w:val="single" w:sz="2" w:space="0" w:color="000000"/>
              <w:left w:val="single" w:sz="2" w:space="0" w:color="000000"/>
              <w:right w:val="single" w:sz="2" w:space="0" w:color="000000"/>
            </w:tcBorders>
          </w:tcPr>
          <w:p>
            <w:pPr>
              <w:pStyle w:val="Normal"/>
              <w:widowControl w:val="false"/>
              <w:spacing w:lineRule="exact" w:line="240"/>
              <w:jc w:val="both"/>
              <w:rPr>
                <w:b/>
                <w:b/>
                <w:bCs/>
                <w:sz w:val="28"/>
                <w:szCs w:val="28"/>
              </w:rPr>
            </w:pPr>
            <w:r>
              <w:rPr/>
              <w:t>2026</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color w:val="26282F"/>
                <w:sz w:val="23"/>
                <w:szCs w:val="23"/>
              </w:rPr>
            </w:pPr>
            <w:r>
              <w:rPr/>
              <w:t>1.</w:t>
            </w:r>
          </w:p>
        </w:tc>
        <w:tc>
          <w:tcPr>
            <w:tcW w:w="13672" w:type="dxa"/>
            <w:gridSpan w:val="10"/>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rPr>
            </w:pPr>
            <w:r>
              <w:rPr>
                <w:color w:val="26282F"/>
                <w:sz w:val="23"/>
                <w:szCs w:val="23"/>
              </w:rPr>
              <w:t xml:space="preserve"> </w:t>
            </w:r>
            <w:r>
              <w:rPr>
                <w:b/>
                <w:bCs/>
                <w:sz w:val="23"/>
                <w:szCs w:val="23"/>
              </w:rPr>
              <w:t>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b/>
                <w:b/>
                <w:bCs/>
                <w:sz w:val="28"/>
                <w:szCs w:val="28"/>
              </w:rPr>
            </w:pPr>
            <w:r>
              <w:rPr>
                <w:b/>
                <w:bCs/>
              </w:rPr>
              <w:t>Учет и оценка муниципального имущества</w:t>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1126"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color w:val="26282F"/>
              </w:rPr>
            </w:pPr>
            <w:r>
              <w:rPr/>
              <w:t>1</w:t>
            </w:r>
            <w:r>
              <w:rPr>
                <w:color w:val="26282F"/>
              </w:rPr>
              <w:t>.1</w:t>
            </w:r>
          </w:p>
        </w:tc>
        <w:tc>
          <w:tcPr>
            <w:tcW w:w="13672" w:type="dxa"/>
            <w:gridSpan w:val="10"/>
            <w:vMerge w:val="continue"/>
            <w:tcBorders>
              <w:top w:val="single" w:sz="2" w:space="0" w:color="000000"/>
              <w:left w:val="single" w:sz="2" w:space="0" w:color="000000"/>
            </w:tcBorders>
            <w:shd w:color="auto" w:fill="auto" w:val="clear"/>
          </w:tcPr>
          <w:p>
            <w:pPr>
              <w:pStyle w:val="Normal"/>
              <w:widowControl w:val="false"/>
              <w:snapToGrid w:val="false"/>
              <w:spacing w:lineRule="exact" w:line="240"/>
              <w:jc w:val="both"/>
              <w:rPr>
                <w:b/>
                <w:b/>
                <w:bCs/>
                <w:color w:val="26282F"/>
              </w:rPr>
            </w:pPr>
            <w:r>
              <w:rPr>
                <w:b/>
                <w:bCs/>
                <w:color w:val="26282F"/>
              </w:rPr>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1126"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1.1.1</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Процент</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87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90</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93</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95</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sz w:val="28"/>
                <w:szCs w:val="28"/>
              </w:rPr>
            </w:pPr>
            <w:r>
              <w:rPr/>
              <w:t>100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100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1.1.2.</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Процент;</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87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90</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93</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95</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100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1.3.</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течение года;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2</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235" w:type="dxa"/>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706"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 </w:t>
            </w:r>
          </w:p>
          <w:p>
            <w:pPr>
              <w:pStyle w:val="Normal"/>
              <w:widowControl w:val="false"/>
              <w:spacing w:lineRule="exact" w:line="240"/>
              <w:jc w:val="center"/>
              <w:rPr>
                <w:b/>
                <w:b/>
                <w:bCs/>
              </w:rPr>
            </w:pPr>
            <w:r>
              <w:rPr/>
              <w:t>1.2.</w:t>
            </w:r>
          </w:p>
        </w:tc>
        <w:tc>
          <w:tcPr>
            <w:tcW w:w="13672" w:type="dxa"/>
            <w:gridSpan w:val="10"/>
            <w:tcBorders>
              <w:top w:val="single" w:sz="2" w:space="0" w:color="000000"/>
              <w:left w:val="single" w:sz="2" w:space="0" w:color="000000"/>
            </w:tcBorders>
            <w:shd w:color="auto" w:fill="auto" w:val="clear"/>
          </w:tcPr>
          <w:p>
            <w:pPr>
              <w:pStyle w:val="Normal"/>
              <w:widowControl w:val="false"/>
              <w:spacing w:lineRule="exact" w:line="240"/>
              <w:jc w:val="both"/>
              <w:rPr>
                <w:b/>
                <w:b/>
                <w:bCs/>
              </w:rPr>
            </w:pPr>
            <w:r>
              <w:rPr>
                <w:b/>
                <w:bCs/>
              </w:rPr>
              <w:t xml:space="preserve"> </w:t>
            </w:r>
          </w:p>
          <w:p>
            <w:pPr>
              <w:pStyle w:val="Normal"/>
              <w:widowControl w:val="false"/>
              <w:spacing w:lineRule="exact" w:line="240"/>
              <w:jc w:val="both"/>
              <w:rPr>
                <w:b/>
                <w:b/>
                <w:bCs/>
                <w:sz w:val="28"/>
                <w:szCs w:val="28"/>
              </w:rPr>
            </w:pPr>
            <w:r>
              <w:rPr>
                <w:b/>
                <w:bCs/>
              </w:rPr>
              <w:t>Оптимизация состава муниципального имущества муниципального района:</w:t>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891" w:type="dxa"/>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1.2.1</w:t>
            </w:r>
          </w:p>
        </w:tc>
        <w:tc>
          <w:tcPr>
            <w:tcW w:w="398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недвижимое имущество (здания, помещения, строения, сооружения), переданное в аренду в течение года</w:t>
            </w:r>
          </w:p>
        </w:tc>
        <w:tc>
          <w:tcPr>
            <w:tcW w:w="138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580" w:hRule="atLeast"/>
          <w:cantSplit w:val="true"/>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1.2.2.</w:t>
            </w:r>
          </w:p>
        </w:tc>
        <w:tc>
          <w:tcPr>
            <w:tcW w:w="3989"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количество земельных участков, предоставленных в аренду в течение года</w:t>
            </w:r>
          </w:p>
        </w:tc>
        <w:tc>
          <w:tcPr>
            <w:tcW w:w="1381"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38</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28</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16</w:t>
            </w:r>
          </w:p>
        </w:tc>
        <w:tc>
          <w:tcPr>
            <w:tcW w:w="831"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30</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42</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696"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868" w:type="dxa"/>
            <w:tcBorders>
              <w:top w:val="single" w:sz="2" w:space="0" w:color="000000"/>
              <w:left w:val="single" w:sz="2" w:space="0" w:color="000000"/>
              <w:bottom w:val="single" w:sz="4" w:space="0" w:color="000000"/>
              <w:right w:val="single" w:sz="2" w:space="0" w:color="000000"/>
            </w:tcBorders>
          </w:tcPr>
          <w:p>
            <w:pPr>
              <w:pStyle w:val="Normal"/>
              <w:widowControl w:val="false"/>
              <w:snapToGrid w:val="false"/>
              <w:spacing w:lineRule="exact" w:line="240"/>
              <w:jc w:val="center"/>
              <w:rPr>
                <w:b/>
                <w:b/>
                <w:bCs/>
                <w:sz w:val="28"/>
                <w:szCs w:val="28"/>
              </w:rPr>
            </w:pPr>
            <w:r>
              <w:rPr/>
              <w:t>40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right w:val="single" w:sz="4" w:space="0" w:color="000000"/>
            </w:tcBorders>
            <w:shd w:color="auto" w:fill="auto" w:val="clear"/>
          </w:tcPr>
          <w:p>
            <w:pPr>
              <w:pStyle w:val="Normal"/>
              <w:widowControl w:val="false"/>
              <w:spacing w:lineRule="exact" w:line="240"/>
              <w:jc w:val="both"/>
              <w:rPr>
                <w:b/>
                <w:b/>
                <w:bCs/>
                <w:sz w:val="28"/>
                <w:szCs w:val="28"/>
              </w:rPr>
            </w:pPr>
            <w:r>
              <w:rPr/>
              <w:t>1.2.3.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количество земельных участков, предоставленных в собственность, постоянное (бессрочное) пользование в течение года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18</w:t>
            </w:r>
          </w:p>
        </w:tc>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12</w:t>
            </w:r>
          </w:p>
        </w:tc>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20</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17</w:t>
            </w:r>
          </w:p>
        </w:tc>
        <w:tc>
          <w:tcPr>
            <w:tcW w:w="322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25           Заявительный характер</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1.3.</w:t>
            </w:r>
          </w:p>
        </w:tc>
        <w:tc>
          <w:tcPr>
            <w:tcW w:w="13672" w:type="dxa"/>
            <w:gridSpan w:val="10"/>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Обеспечение содержания муниципального имущества, проведение работ по улучшению имущества</w:t>
            </w:r>
          </w:p>
        </w:tc>
        <w:tc>
          <w:tcPr>
            <w:tcW w:w="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1.3.1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Расходы бюджета муниципального района на оценку недвижимого имущества в целях приватизации, передачи в аренду без проведения торгов</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Самостоятельный сбор </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70,0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20,0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both"/>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1.4.</w:t>
            </w:r>
          </w:p>
        </w:tc>
        <w:tc>
          <w:tcPr>
            <w:tcW w:w="13672" w:type="dxa"/>
            <w:gridSpan w:val="10"/>
            <w:tcBorders>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Предоставление свободного имущества через процедуру торгов на право заключения договора аренды муниципального имущества в течении года:</w:t>
            </w:r>
          </w:p>
        </w:tc>
        <w:tc>
          <w:tcPr>
            <w:tcW w:w="868" w:type="dxa"/>
            <w:tcBorders>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зданий, помещений, строений, сооружений, являющихся собственностью муниципального района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2</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1.4.2</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земельных участков на территории района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3</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2.</w:t>
            </w:r>
          </w:p>
        </w:tc>
        <w:tc>
          <w:tcPr>
            <w:tcW w:w="13672" w:type="dxa"/>
            <w:gridSpan w:val="10"/>
            <w:tcBorders>
              <w:left w:val="single" w:sz="2" w:space="0" w:color="000000"/>
              <w:bottom w:val="single" w:sz="4"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 xml:space="preserve"> </w:t>
            </w:r>
            <w:r>
              <w:rPr>
                <w:b/>
                <w:bCs/>
              </w:rPr>
              <w:t>Поступление неналоговых доходов в бюджет муниципального района</w:t>
            </w:r>
          </w:p>
        </w:tc>
        <w:tc>
          <w:tcPr>
            <w:tcW w:w="868" w:type="dxa"/>
            <w:tcBorders>
              <w:left w:val="single" w:sz="2" w:space="0" w:color="000000"/>
              <w:bottom w:val="single" w:sz="4" w:space="0" w:color="000000"/>
              <w:right w:val="single" w:sz="2" w:space="0" w:color="000000"/>
            </w:tcBorders>
          </w:tcPr>
          <w:p>
            <w:pPr>
              <w:pStyle w:val="Normal"/>
              <w:widowControl w:val="false"/>
              <w:spacing w:lineRule="exact" w:line="240"/>
              <w:jc w:val="both"/>
              <w:rPr>
                <w:b/>
                <w:b/>
                <w:bCs/>
                <w:sz w:val="28"/>
                <w:szCs w:val="28"/>
              </w:rPr>
            </w:pPr>
            <w:r>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right w:val="single" w:sz="4" w:space="0" w:color="000000"/>
            </w:tcBorders>
            <w:shd w:color="auto" w:fill="auto" w:val="clear"/>
          </w:tcPr>
          <w:p>
            <w:pPr>
              <w:pStyle w:val="Normal"/>
              <w:widowControl w:val="false"/>
              <w:spacing w:lineRule="exact" w:line="240"/>
              <w:jc w:val="both"/>
              <w:rPr>
                <w:b/>
                <w:b/>
                <w:bCs/>
                <w:sz w:val="28"/>
                <w:szCs w:val="28"/>
              </w:rPr>
            </w:pPr>
            <w:r>
              <w:rPr/>
              <w:t>2.1</w:t>
            </w:r>
          </w:p>
        </w:tc>
        <w:tc>
          <w:tcPr>
            <w:tcW w:w="13672"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Выполнение плановых показателей доходов от управления и распоряжения муниципальным имуществом.</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jc w:val="both"/>
              <w:rPr>
                <w:b/>
                <w:b/>
                <w:bCs/>
                <w:sz w:val="28"/>
                <w:szCs w:val="28"/>
              </w:rPr>
            </w:pPr>
            <w:r>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2.1.1.</w:t>
            </w:r>
          </w:p>
        </w:tc>
        <w:tc>
          <w:tcPr>
            <w:tcW w:w="398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недвижимого имущества (здания, помещения, строения, сооружения)</w:t>
            </w:r>
          </w:p>
        </w:tc>
        <w:tc>
          <w:tcPr>
            <w:tcW w:w="1381"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1703,7</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1812,12</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1766,48</w:t>
            </w:r>
          </w:p>
        </w:tc>
        <w:tc>
          <w:tcPr>
            <w:tcW w:w="831"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1946,0</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1480,2</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1500,00</w:t>
            </w:r>
          </w:p>
        </w:tc>
        <w:tc>
          <w:tcPr>
            <w:tcW w:w="69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1500,00</w:t>
            </w:r>
          </w:p>
        </w:tc>
        <w:tc>
          <w:tcPr>
            <w:tcW w:w="868" w:type="dxa"/>
            <w:tcBorders>
              <w:top w:val="single" w:sz="4" w:space="0" w:color="000000"/>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1500,00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2541"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2.1.2.</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продажи движимого и недвижимого (здания, помещения, строения, сооружения) имущества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color w:val="000000"/>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color w:val="000000"/>
              </w:rPr>
            </w:pPr>
            <w:r>
              <w:rPr>
                <w:color w:val="000000"/>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color w:val="000000"/>
              </w:rPr>
            </w:pPr>
            <w:r>
              <w:rPr>
                <w:color w:val="000000"/>
              </w:rPr>
              <w:t>158,0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652,4</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374,37</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180,9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sz w:val="20"/>
                <w:szCs w:val="20"/>
              </w:rPr>
              <w:t>Уточняется по мере формирования бюджета на соответствующий год</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sz w:val="20"/>
                <w:szCs w:val="20"/>
              </w:rPr>
            </w:pPr>
            <w:r>
              <w:rPr>
                <w:sz w:val="20"/>
                <w:szCs w:val="20"/>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2.1.3</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муниципальных земельных участков</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483,0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826,0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2.1.4</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земельных участков, государственная собственность на которые не разграничена;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11652,0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rPr>
                <w:b/>
                <w:b/>
                <w:bCs/>
                <w:sz w:val="28"/>
                <w:szCs w:val="28"/>
              </w:rPr>
            </w:pPr>
            <w:r>
              <w:rPr/>
              <w:t>9863,6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7272,6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3631,0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8577,00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8577,0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8577,0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8577,0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2.1.5.</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продажи  земельных участков, государственная собственность на которые не разграничена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167,4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469,13</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133,0</w:t>
            </w:r>
          </w:p>
        </w:tc>
        <w:tc>
          <w:tcPr>
            <w:tcW w:w="3228"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710,2            Заявительный      характер</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3.</w:t>
            </w:r>
          </w:p>
        </w:tc>
        <w:tc>
          <w:tcPr>
            <w:tcW w:w="13672" w:type="dxa"/>
            <w:gridSpan w:val="10"/>
            <w:tcBorders>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tc>
        <w:tc>
          <w:tcPr>
            <w:tcW w:w="868" w:type="dxa"/>
            <w:tcBorders>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741" w:hRule="atLeast"/>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граждан, имеющих трех и более детей, получивших земельный участок</w:t>
            </w:r>
          </w:p>
          <w:p>
            <w:pPr>
              <w:pStyle w:val="Normal"/>
              <w:widowControl w:val="false"/>
              <w:spacing w:lineRule="exact" w:line="240"/>
              <w:jc w:val="both"/>
              <w:rPr>
                <w:b/>
                <w:b/>
                <w:bCs/>
                <w:sz w:val="28"/>
                <w:szCs w:val="28"/>
              </w:rPr>
            </w:pPr>
            <w:r>
              <w:rPr>
                <w:b/>
                <w:bCs/>
                <w:sz w:val="28"/>
                <w:szCs w:val="28"/>
              </w:rPr>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249" w:hRule="atLeast"/>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3.2.</w:t>
            </w:r>
          </w:p>
        </w:tc>
        <w:tc>
          <w:tcPr>
            <w:tcW w:w="3989"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количество предоставленных земельных участков в рамках реализации Федерального Закона от 01.05.2016 № 119-ФЗ;</w:t>
            </w:r>
          </w:p>
          <w:p>
            <w:pPr>
              <w:pStyle w:val="Normal"/>
              <w:widowControl w:val="false"/>
              <w:spacing w:lineRule="exact" w:line="240"/>
              <w:jc w:val="both"/>
              <w:rPr>
                <w:b/>
                <w:b/>
                <w:bCs/>
                <w:sz w:val="28"/>
                <w:szCs w:val="28"/>
              </w:rPr>
            </w:pPr>
            <w:r>
              <w:rPr>
                <w:b/>
                <w:bCs/>
                <w:sz w:val="28"/>
                <w:szCs w:val="28"/>
              </w:rPr>
            </w:r>
          </w:p>
        </w:tc>
        <w:tc>
          <w:tcPr>
            <w:tcW w:w="1381"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48</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29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32</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12</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13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14</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3.3.</w:t>
            </w:r>
          </w:p>
        </w:tc>
        <w:tc>
          <w:tcPr>
            <w:tcW w:w="398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предоставленных земельных участков на торгах в течение года на территории района</w:t>
            </w:r>
          </w:p>
        </w:tc>
        <w:tc>
          <w:tcPr>
            <w:tcW w:w="1381"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sz w:val="28"/>
                <w:szCs w:val="28"/>
              </w:rPr>
            </w:pPr>
            <w:r>
              <w:rPr>
                <w:sz w:val="28"/>
                <w:szCs w:val="28"/>
              </w:rPr>
              <w:t>3</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3.5.</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границ муниципального района и входящих в его состав сельских поселений, сведения о которых внесены в ЕГРН</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6</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bl>
    <w:p>
      <w:pPr>
        <w:pStyle w:val="Normal"/>
        <w:spacing w:lineRule="exact" w:line="240"/>
        <w:ind w:firstLine="720"/>
        <w:jc w:val="both"/>
        <w:rPr>
          <w:b/>
          <w:b/>
          <w:bCs/>
          <w:sz w:val="28"/>
          <w:szCs w:val="28"/>
        </w:rPr>
      </w:pPr>
      <w:r>
        <w:rPr>
          <w:b/>
          <w:bCs/>
          <w:sz w:val="28"/>
          <w:szCs w:val="28"/>
        </w:rPr>
      </w:r>
    </w:p>
    <w:p>
      <w:pPr>
        <w:sectPr>
          <w:type w:val="nextPage"/>
          <w:pgSz w:orient="landscape" w:w="16838" w:h="11906"/>
          <w:pgMar w:left="567" w:right="567" w:header="0" w:top="1701"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t>___________________</w:t>
      </w:r>
    </w:p>
    <w:p>
      <w:pPr>
        <w:pStyle w:val="Normal"/>
        <w:spacing w:lineRule="exact" w:line="240"/>
        <w:ind w:left="9781" w:hanging="0"/>
        <w:jc w:val="center"/>
        <w:rPr>
          <w:sz w:val="28"/>
          <w:szCs w:val="28"/>
        </w:rPr>
      </w:pPr>
      <w:r>
        <w:rPr>
          <w:bCs/>
          <w:sz w:val="28"/>
          <w:szCs w:val="28"/>
        </w:rPr>
        <w:t>ПРИЛОЖЕНИЕ № 2</w:t>
      </w:r>
      <w:r>
        <w:rPr>
          <w:sz w:val="28"/>
          <w:szCs w:val="28"/>
        </w:rPr>
        <w:b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br/>
        <w:t>на 2020-2026 годы»</w:t>
      </w:r>
    </w:p>
    <w:p>
      <w:pPr>
        <w:pStyle w:val="Normal"/>
        <w:spacing w:lineRule="exact" w:line="240"/>
        <w:ind w:firstLine="720"/>
        <w:jc w:val="center"/>
        <w:rPr>
          <w:sz w:val="28"/>
          <w:szCs w:val="28"/>
        </w:rPr>
      </w:pPr>
      <w:r>
        <w:rPr>
          <w:sz w:val="28"/>
          <w:szCs w:val="28"/>
        </w:rPr>
      </w:r>
      <w:bookmarkStart w:id="13" w:name="sub_12002"/>
      <w:bookmarkStart w:id="14" w:name="sub_12001"/>
      <w:bookmarkStart w:id="15" w:name="sub_12002"/>
      <w:bookmarkStart w:id="16" w:name="sub_12001"/>
      <w:bookmarkEnd w:id="15"/>
      <w:bookmarkEnd w:id="16"/>
    </w:p>
    <w:p>
      <w:pPr>
        <w:pStyle w:val="Normal"/>
        <w:spacing w:lineRule="exact" w:line="240"/>
        <w:ind w:firstLine="697"/>
        <w:jc w:val="center"/>
        <w:rPr>
          <w:bCs/>
          <w:sz w:val="28"/>
          <w:szCs w:val="28"/>
        </w:rPr>
      </w:pPr>
      <w:r>
        <w:rPr>
          <w:bCs/>
          <w:sz w:val="28"/>
          <w:szCs w:val="28"/>
        </w:rPr>
        <w:t>ПЕРЕЧЕНЬ</w:t>
        <w:br/>
        <w:t>основных мероприятий муниципальной программы «Управление муниципальным имуществом и земельными ресурсами</w:t>
      </w:r>
    </w:p>
    <w:p>
      <w:pPr>
        <w:pStyle w:val="Normal"/>
        <w:spacing w:lineRule="exact" w:line="240"/>
        <w:ind w:firstLine="697"/>
        <w:jc w:val="center"/>
        <w:rPr>
          <w:bCs/>
          <w:sz w:val="28"/>
          <w:szCs w:val="28"/>
        </w:rPr>
      </w:pPr>
      <w:r>
        <w:rPr>
          <w:bCs/>
          <w:sz w:val="28"/>
          <w:szCs w:val="28"/>
        </w:rPr>
        <w:t xml:space="preserve"> </w:t>
      </w:r>
      <w:r>
        <w:rPr>
          <w:bCs/>
          <w:sz w:val="28"/>
          <w:szCs w:val="28"/>
        </w:rPr>
        <w:t>на 2020-2026 годы»</w:t>
      </w:r>
    </w:p>
    <w:p>
      <w:pPr>
        <w:pStyle w:val="Normal"/>
        <w:spacing w:lineRule="exact" w:line="240"/>
        <w:ind w:firstLine="697"/>
        <w:jc w:val="center"/>
        <w:rPr>
          <w:bCs/>
          <w:sz w:val="28"/>
          <w:szCs w:val="28"/>
        </w:rPr>
      </w:pPr>
      <w:r>
        <w:rPr>
          <w:bCs/>
          <w:sz w:val="28"/>
          <w:szCs w:val="28"/>
        </w:rPr>
      </w:r>
    </w:p>
    <w:tbl>
      <w:tblPr>
        <w:tblW w:w="15881" w:type="dxa"/>
        <w:jc w:val="left"/>
        <w:tblInd w:w="-33" w:type="dxa"/>
        <w:tblCellMar>
          <w:top w:w="0" w:type="dxa"/>
          <w:left w:w="2" w:type="dxa"/>
          <w:bottom w:w="0" w:type="dxa"/>
          <w:right w:w="0" w:type="dxa"/>
        </w:tblCellMar>
        <w:tblLook w:val="0000" w:noVBand="0" w:noHBand="0" w:lastColumn="0" w:firstColumn="0" w:lastRow="0" w:firstRow="0"/>
      </w:tblPr>
      <w:tblGrid>
        <w:gridCol w:w="727"/>
        <w:gridCol w:w="3978"/>
        <w:gridCol w:w="3168"/>
        <w:gridCol w:w="1871"/>
        <w:gridCol w:w="13"/>
        <w:gridCol w:w="3587"/>
        <w:gridCol w:w="2441"/>
        <w:gridCol w:w="26"/>
        <w:gridCol w:w="49"/>
        <w:gridCol w:w="19"/>
      </w:tblGrid>
      <w:tr>
        <w:trPr/>
        <w:tc>
          <w:tcPr>
            <w:tcW w:w="727" w:type="dxa"/>
            <w:vMerge w:val="restart"/>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exact" w:line="240"/>
              <w:jc w:val="both"/>
              <w:rPr>
                <w:b/>
                <w:b/>
                <w:bCs/>
                <w:sz w:val="28"/>
                <w:szCs w:val="28"/>
              </w:rPr>
            </w:pPr>
            <w:r>
              <w:rPr/>
              <w:t xml:space="preserve">№ </w:t>
            </w:r>
            <w:r>
              <w:rPr/>
              <w:t>п/п</w:t>
            </w:r>
          </w:p>
        </w:tc>
        <w:tc>
          <w:tcPr>
            <w:tcW w:w="3978" w:type="dxa"/>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Наименование мероприятия программы</w:t>
            </w:r>
          </w:p>
        </w:tc>
        <w:tc>
          <w:tcPr>
            <w:tcW w:w="3168" w:type="dxa"/>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Ответственный исполнитель, соисполнитель, участник</w:t>
            </w:r>
          </w:p>
        </w:tc>
        <w:tc>
          <w:tcPr>
            <w:tcW w:w="1871" w:type="dxa"/>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 </w:t>
            </w:r>
            <w:r>
              <w:rPr/>
              <w:t>Срок реализации</w:t>
            </w:r>
          </w:p>
          <w:p>
            <w:pPr>
              <w:pStyle w:val="Normal"/>
              <w:widowControl w:val="false"/>
              <w:spacing w:lineRule="exact" w:line="240"/>
              <w:jc w:val="both"/>
              <w:rPr>
                <w:b/>
                <w:b/>
                <w:bCs/>
                <w:sz w:val="28"/>
                <w:szCs w:val="28"/>
              </w:rPr>
            </w:pPr>
            <w:r>
              <w:rPr>
                <w:b/>
                <w:bCs/>
                <w:sz w:val="28"/>
                <w:szCs w:val="28"/>
              </w:rPr>
            </w:r>
          </w:p>
        </w:tc>
        <w:tc>
          <w:tcPr>
            <w:tcW w:w="3600" w:type="dxa"/>
            <w:gridSpan w:val="2"/>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Непосредственный результат комплекса мероприятий</w:t>
            </w:r>
          </w:p>
        </w:tc>
        <w:tc>
          <w:tcPr>
            <w:tcW w:w="244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Последствия не выполнения мероприятия</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vMerge w:val="continue"/>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b/>
                <w:bCs/>
                <w:sz w:val="28"/>
                <w:szCs w:val="28"/>
              </w:rPr>
            </w:r>
          </w:p>
        </w:tc>
        <w:tc>
          <w:tcPr>
            <w:tcW w:w="3978"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168"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1871" w:type="dxa"/>
            <w:vMerge w:val="continue"/>
            <w:tcBorders>
              <w:top w:val="single" w:sz="2" w:space="0" w:color="000000"/>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600" w:type="dxa"/>
            <w:gridSpan w:val="2"/>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2441"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3</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4</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5</w:t>
            </w:r>
          </w:p>
        </w:tc>
        <w:tc>
          <w:tcPr>
            <w:tcW w:w="244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6</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t>1.</w:t>
            </w:r>
          </w:p>
        </w:tc>
        <w:tc>
          <w:tcPr>
            <w:tcW w:w="15058" w:type="dxa"/>
            <w:gridSpan w:val="6"/>
            <w:tcBorders>
              <w:top w:val="single" w:sz="2" w:space="0" w:color="000000"/>
              <w:left w:val="single" w:sz="2" w:space="0" w:color="000000"/>
            </w:tcBorders>
            <w:shd w:color="auto" w:fill="auto" w:val="clear"/>
          </w:tcPr>
          <w:p>
            <w:pPr>
              <w:pStyle w:val="Normal"/>
              <w:widowControl w:val="false"/>
              <w:spacing w:lineRule="exact" w:line="240"/>
              <w:rPr>
                <w:b/>
                <w:b/>
                <w:bCs/>
                <w:sz w:val="28"/>
                <w:szCs w:val="28"/>
              </w:rPr>
            </w:pPr>
            <w:r>
              <w:rPr>
                <w:b/>
                <w:bCs/>
                <w:sz w:val="22"/>
                <w:szCs w:val="22"/>
              </w:rPr>
              <w:t>Совершенствование системы учета объектов муниципальной собственности в казне и реестре  имущества муниципального района: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 xml:space="preserve"> </w:t>
            </w:r>
            <w:r>
              <w:rPr/>
              <w:t>1.1</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Оформление возникновения, изменения и прекращения прав на недвижимое имущество, находящееся в собственности муниципального района.</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600"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Регистрация права на   муниципальное имущество</w:t>
            </w:r>
          </w:p>
        </w:tc>
        <w:tc>
          <w:tcPr>
            <w:tcW w:w="244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 xml:space="preserve"> </w:t>
            </w:r>
            <w:r>
              <w:rPr/>
              <w:t>Отсутствие учета муниципального имущества</w:t>
            </w:r>
          </w:p>
        </w:tc>
        <w:tc>
          <w:tcPr>
            <w:tcW w:w="2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49" w:type="dxa"/>
            <w:tcBorders/>
          </w:tcPr>
          <w:p>
            <w:pPr>
              <w:pStyle w:val="Normal"/>
              <w:widowControl w:val="false"/>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1.2.</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Актуализация сведений, содержащихся в Реестре муниципального имущества.</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Включение сведений в Реестр муниципального имущества</w:t>
            </w:r>
          </w:p>
        </w:tc>
        <w:tc>
          <w:tcPr>
            <w:tcW w:w="2441" w:type="dxa"/>
            <w:tcBorders>
              <w:top w:val="single" w:sz="2" w:space="0" w:color="000000"/>
              <w:left w:val="single" w:sz="2" w:space="0" w:color="000000"/>
            </w:tcBorders>
            <w:shd w:color="auto" w:fill="auto" w:val="clear"/>
          </w:tcPr>
          <w:p>
            <w:pPr>
              <w:pStyle w:val="Normal"/>
              <w:widowControl w:val="false"/>
              <w:snapToGrid w:val="false"/>
              <w:spacing w:lineRule="exact" w:line="240"/>
              <w:jc w:val="center"/>
              <w:rPr>
                <w:b/>
                <w:b/>
                <w:bCs/>
                <w:sz w:val="28"/>
                <w:szCs w:val="28"/>
              </w:rPr>
            </w:pPr>
            <w:r>
              <w:rPr/>
              <w:t>Отсутствие учета муниципального имущества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1.3.</w:t>
            </w:r>
          </w:p>
          <w:p>
            <w:pPr>
              <w:pStyle w:val="Normal"/>
              <w:widowControl w:val="false"/>
              <w:spacing w:lineRule="exact" w:line="240"/>
              <w:jc w:val="center"/>
              <w:rPr>
                <w:b/>
                <w:b/>
                <w:bCs/>
                <w:sz w:val="28"/>
                <w:szCs w:val="28"/>
              </w:rPr>
            </w:pPr>
            <w:r>
              <w:rPr>
                <w:b/>
                <w:bCs/>
                <w:sz w:val="28"/>
                <w:szCs w:val="28"/>
              </w:rPr>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2020 г. - 2026 г.,</w:t>
            </w:r>
          </w:p>
          <w:p>
            <w:pPr>
              <w:pStyle w:val="Normal"/>
              <w:widowControl w:val="false"/>
              <w:spacing w:lineRule="exact" w:line="240"/>
              <w:jc w:val="center"/>
              <w:rPr>
                <w:b/>
                <w:b/>
                <w:bCs/>
                <w:sz w:val="28"/>
                <w:szCs w:val="28"/>
              </w:rPr>
            </w:pPr>
            <w:r>
              <w:rPr/>
              <w:t>Ежегодно</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Уточнение стоимости муниципального имущества (кроме земельных участков)</w:t>
            </w:r>
          </w:p>
        </w:tc>
        <w:tc>
          <w:tcPr>
            <w:tcW w:w="2441" w:type="dxa"/>
            <w:tcBorders>
              <w:top w:val="single" w:sz="2" w:space="0" w:color="000000"/>
              <w:left w:val="single" w:sz="2" w:space="0" w:color="000000"/>
            </w:tcBorders>
            <w:shd w:color="auto" w:fill="auto" w:val="clear"/>
          </w:tcPr>
          <w:p>
            <w:pPr>
              <w:pStyle w:val="Normal"/>
              <w:widowControl w:val="false"/>
              <w:snapToGrid w:val="false"/>
              <w:spacing w:lineRule="exact" w:line="240"/>
              <w:jc w:val="center"/>
              <w:rPr>
                <w:b/>
                <w:b/>
                <w:bCs/>
                <w:sz w:val="28"/>
                <w:szCs w:val="28"/>
              </w:rPr>
            </w:pPr>
            <w:r>
              <w:rPr/>
              <w:t>Невыполнение федерального законодательства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Предоставление третьим лицам на правах аренды или собственности  имущества путем проведения торгов</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w:t>
            </w:r>
          </w:p>
          <w:p>
            <w:pPr>
              <w:pStyle w:val="Normal"/>
              <w:widowControl w:val="false"/>
              <w:spacing w:lineRule="exact" w:line="240"/>
              <w:jc w:val="center"/>
              <w:rPr>
                <w:b/>
                <w:b/>
                <w:bCs/>
                <w:sz w:val="28"/>
                <w:szCs w:val="28"/>
              </w:rPr>
            </w:pPr>
            <w:r>
              <w:rPr/>
              <w:t>Ежегодно</w:t>
            </w:r>
          </w:p>
        </w:tc>
        <w:tc>
          <w:tcPr>
            <w:tcW w:w="3600"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Передача недвижимого имущества третьим лицам на правах аренды, собственности (приватизация)</w:t>
            </w:r>
          </w:p>
        </w:tc>
        <w:tc>
          <w:tcPr>
            <w:tcW w:w="244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Невыполнение федерального законодательства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1.5.</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Инвентаризация объектов муниципальной собственности.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2020 г. - 2026 г., </w:t>
            </w:r>
          </w:p>
          <w:p>
            <w:pPr>
              <w:pStyle w:val="Normal"/>
              <w:widowControl w:val="false"/>
              <w:spacing w:lineRule="exact" w:line="240"/>
              <w:jc w:val="center"/>
              <w:rPr>
                <w:b/>
                <w:b/>
                <w:bCs/>
                <w:sz w:val="28"/>
                <w:szCs w:val="28"/>
              </w:rPr>
            </w:pPr>
            <w:r>
              <w:rPr/>
              <w:t>Ежегодно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Проведение проверки фактического и целевого использования муниципального имущества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Неэффективность использования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 xml:space="preserve">1.6. </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Обеспечение содержания муниципального имущества, проведение работ по улучшению имущества</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b/>
                <w:bCs/>
                <w:sz w:val="28"/>
                <w:szCs w:val="28"/>
              </w:rPr>
            </w:r>
          </w:p>
        </w:tc>
        <w:tc>
          <w:tcPr>
            <w:tcW w:w="1884"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58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Затраты на капитальный ремонт и техническое содержание жилого и нежилого недвижимого имущества</w:t>
            </w:r>
          </w:p>
        </w:tc>
        <w:tc>
          <w:tcPr>
            <w:tcW w:w="2535"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 xml:space="preserve">Нарушение федерального законодательства </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w:t>
            </w:r>
          </w:p>
        </w:tc>
        <w:tc>
          <w:tcPr>
            <w:tcW w:w="15152" w:type="dxa"/>
            <w:gridSpan w:val="9"/>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sz w:val="22"/>
                <w:szCs w:val="22"/>
              </w:rPr>
            </w:pPr>
            <w:r>
              <w:rPr>
                <w:b/>
                <w:bCs/>
                <w:sz w:val="22"/>
                <w:szCs w:val="22"/>
              </w:rPr>
              <w:t>Обеспечение выполнения планового показателя поступления неналоговых доходов в бюджет муниципального района, от  аренды и продажи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2.1.</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движимое и недвижимое имущество, кроме земельных участков,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Отдел по управлению муниципальным имуществом</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2.2.</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муниципальные земельные участки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p>
            <w:pPr>
              <w:pStyle w:val="Normal"/>
              <w:widowControl w:val="false"/>
              <w:spacing w:lineRule="exact" w:line="240"/>
              <w:jc w:val="center"/>
              <w:rPr>
                <w:sz w:val="22"/>
                <w:szCs w:val="22"/>
              </w:rPr>
            </w:pPr>
            <w:r>
              <w:rPr>
                <w:sz w:val="22"/>
                <w:szCs w:val="22"/>
              </w:rPr>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2.3.</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земельные участки, государственная собственность на которые не разграничена,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3.</w:t>
            </w:r>
          </w:p>
        </w:tc>
        <w:tc>
          <w:tcPr>
            <w:tcW w:w="15152" w:type="dxa"/>
            <w:gridSpan w:val="9"/>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sz w:val="22"/>
                <w:szCs w:val="22"/>
              </w:rPr>
            </w:pPr>
            <w:r>
              <w:rPr>
                <w:b/>
                <w:bCs/>
                <w:sz w:val="22"/>
                <w:szCs w:val="22"/>
              </w:rPr>
              <w:t>Обеспечение рационального и эффективного использования земель, находящихся в муниципальной собственности района и территории Дальнереченского муниципального района:</w:t>
            </w:r>
          </w:p>
        </w:tc>
      </w:tr>
      <w:tr>
        <w:trPr/>
        <w:tc>
          <w:tcPr>
            <w:tcW w:w="727"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center"/>
              <w:rPr>
                <w:sz w:val="22"/>
                <w:szCs w:val="22"/>
              </w:rPr>
            </w:pPr>
            <w:r>
              <w:rPr>
                <w:sz w:val="22"/>
                <w:szCs w:val="22"/>
              </w:rPr>
              <w:t>3.1.</w:t>
            </w:r>
          </w:p>
        </w:tc>
        <w:tc>
          <w:tcPr>
            <w:tcW w:w="3978"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Обеспечение земельными участками бесплатно в собственность граждан имеющих трех и более детей на территории района.</w:t>
            </w:r>
          </w:p>
        </w:tc>
        <w:tc>
          <w:tcPr>
            <w:tcW w:w="3168"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center"/>
              <w:rPr>
                <w:sz w:val="22"/>
                <w:szCs w:val="22"/>
              </w:rPr>
            </w:pPr>
            <w:r>
              <w:rPr>
                <w:sz w:val="22"/>
                <w:szCs w:val="22"/>
              </w:rPr>
              <w:t>Бесплатное обеспечение граждан имеющих трех и более детей, земельными участками</w:t>
            </w:r>
          </w:p>
        </w:tc>
        <w:tc>
          <w:tcPr>
            <w:tcW w:w="2535"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плана  обеспечения граждан имеющих трех и более детей, земельными участками</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3.2.</w:t>
            </w:r>
          </w:p>
        </w:tc>
        <w:tc>
          <w:tcPr>
            <w:tcW w:w="3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Обеспечение предоставления земельных участков в рамках Федерального закона от 01.05.2016 № 119-ФЗ.</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Предоставление гражданам земельных участков в безвозмездное пользование</w:t>
            </w:r>
          </w:p>
        </w:tc>
        <w:tc>
          <w:tcPr>
            <w:tcW w:w="25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федерального законодательства РФ</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3.3.</w:t>
            </w:r>
          </w:p>
        </w:tc>
        <w:tc>
          <w:tcPr>
            <w:tcW w:w="3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Организация проведения комплексных кадастровых работ на территории муниципального района.</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Отдел по управлению муниципальным имуществом</w:t>
            </w:r>
          </w:p>
        </w:tc>
        <w:tc>
          <w:tcPr>
            <w:tcW w:w="18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Уточнение информации о местоположении объектов недвижимости и уточнение информации о пользователях (правообладателях) объектов недвижимости</w:t>
            </w:r>
          </w:p>
        </w:tc>
        <w:tc>
          <w:tcPr>
            <w:tcW w:w="25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Невозможность введения в гражданский оборот земельных участков и начисление налогов (платежей) за пользование ими</w:t>
            </w:r>
          </w:p>
        </w:tc>
      </w:tr>
      <w:tr>
        <w:trPr/>
        <w:tc>
          <w:tcPr>
            <w:tcW w:w="72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3.4.</w:t>
            </w:r>
          </w:p>
        </w:tc>
        <w:tc>
          <w:tcPr>
            <w:tcW w:w="397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Оформление прав на земельные участки, на территории  муниципального района</w:t>
            </w:r>
          </w:p>
        </w:tc>
        <w:tc>
          <w:tcPr>
            <w:tcW w:w="3168" w:type="dxa"/>
            <w:tcBorders>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2020 г. - 20256г., Постоянно</w:t>
            </w:r>
          </w:p>
        </w:tc>
        <w:tc>
          <w:tcPr>
            <w:tcW w:w="358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Регистрация права на  муниципальное имущество</w:t>
            </w:r>
          </w:p>
        </w:tc>
        <w:tc>
          <w:tcPr>
            <w:tcW w:w="2535"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 xml:space="preserve"> </w:t>
            </w:r>
            <w:r>
              <w:rPr>
                <w:sz w:val="22"/>
                <w:szCs w:val="22"/>
              </w:rPr>
              <w:t>Отсутствие учета земельных участков в реестре муниципального имущества</w:t>
            </w:r>
          </w:p>
        </w:tc>
      </w:tr>
      <w:tr>
        <w:trPr/>
        <w:tc>
          <w:tcPr>
            <w:tcW w:w="72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3.5</w:t>
            </w:r>
          </w:p>
        </w:tc>
        <w:tc>
          <w:tcPr>
            <w:tcW w:w="397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Обеспечение предоставления земельных участков, в отношении которых принято решение о предоставлении их на торгах</w:t>
            </w:r>
          </w:p>
        </w:tc>
        <w:tc>
          <w:tcPr>
            <w:tcW w:w="3168" w:type="dxa"/>
            <w:tcBorders>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Передача земельных участков третьим лицам на правах аренды, собственности</w:t>
            </w:r>
          </w:p>
        </w:tc>
        <w:tc>
          <w:tcPr>
            <w:tcW w:w="2535"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федерального законодательства</w:t>
            </w:r>
          </w:p>
        </w:tc>
      </w:tr>
    </w:tbl>
    <w:p>
      <w:pPr>
        <w:pStyle w:val="Normal"/>
        <w:ind w:firstLine="720"/>
        <w:jc w:val="center"/>
        <w:rPr>
          <w:sz w:val="22"/>
          <w:szCs w:val="22"/>
        </w:rPr>
      </w:pPr>
      <w:r>
        <w:rPr>
          <w:sz w:val="22"/>
          <w:szCs w:val="22"/>
        </w:rPr>
        <w:t>_________________</w:t>
      </w:r>
    </w:p>
    <w:p>
      <w:pPr>
        <w:pStyle w:val="Normal"/>
        <w:spacing w:lineRule="exact" w:line="240"/>
        <w:ind w:firstLine="698"/>
        <w:jc w:val="right"/>
        <w:rPr>
          <w:sz w:val="22"/>
          <w:szCs w:val="22"/>
        </w:rPr>
      </w:pPr>
      <w:r>
        <w:rPr>
          <w:sz w:val="22"/>
          <w:szCs w:val="22"/>
        </w:rPr>
      </w:r>
    </w:p>
    <w:p>
      <w:pPr>
        <w:pStyle w:val="Normal"/>
        <w:spacing w:lineRule="exact" w:line="240"/>
        <w:ind w:firstLine="698"/>
        <w:jc w:val="right"/>
        <w:rPr>
          <w:b/>
          <w:b/>
          <w:bCs/>
          <w:sz w:val="28"/>
          <w:szCs w:val="28"/>
        </w:rPr>
      </w:pPr>
      <w:r>
        <w:rPr>
          <w:b/>
          <w:bCs/>
          <w:sz w:val="28"/>
          <w:szCs w:val="28"/>
        </w:rPr>
      </w:r>
    </w:p>
    <w:p>
      <w:pPr>
        <w:pStyle w:val="Normal"/>
        <w:spacing w:lineRule="exact" w:line="240"/>
        <w:ind w:left="9781" w:hanging="0"/>
        <w:jc w:val="center"/>
        <w:rPr>
          <w:bCs/>
          <w:sz w:val="28"/>
          <w:szCs w:val="28"/>
        </w:rPr>
      </w:pPr>
      <w:r>
        <w:rPr>
          <w:bCs/>
          <w:sz w:val="28"/>
          <w:szCs w:val="28"/>
        </w:rPr>
      </w:r>
    </w:p>
    <w:p>
      <w:pPr>
        <w:pStyle w:val="Normal"/>
        <w:spacing w:lineRule="exact" w:line="240"/>
        <w:ind w:left="9781" w:hanging="0"/>
        <w:jc w:val="center"/>
        <w:rPr>
          <w:sz w:val="28"/>
          <w:szCs w:val="28"/>
        </w:rPr>
      </w:pPr>
      <w:r>
        <w:rPr>
          <w:bCs/>
          <w:sz w:val="28"/>
          <w:szCs w:val="28"/>
        </w:rPr>
        <w:t>ПРИЛОЖЕНИЕ № 3</w:t>
        <w:br/>
      </w:r>
      <w:r>
        <w:rPr>
          <w:sz w:val="28"/>
          <w:szCs w:val="28"/>
        </w:rP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r>
    </w:p>
    <w:p>
      <w:pPr>
        <w:pStyle w:val="Normal"/>
        <w:spacing w:lineRule="exact" w:line="240"/>
        <w:ind w:left="9781" w:hanging="0"/>
        <w:jc w:val="center"/>
        <w:rPr>
          <w:sz w:val="28"/>
          <w:szCs w:val="28"/>
        </w:rPr>
      </w:pPr>
      <w:r>
        <w:rPr>
          <w:sz w:val="28"/>
          <w:szCs w:val="28"/>
        </w:rPr>
        <w:t>на 2020-2026 годы»</w:t>
      </w:r>
    </w:p>
    <w:p>
      <w:pPr>
        <w:pStyle w:val="Normal"/>
        <w:spacing w:lineRule="exact" w:line="240"/>
        <w:jc w:val="center"/>
        <w:rPr>
          <w:bCs/>
          <w:sz w:val="28"/>
          <w:szCs w:val="28"/>
        </w:rPr>
      </w:pPr>
      <w:r>
        <w:rPr>
          <w:bCs/>
          <w:sz w:val="28"/>
          <w:szCs w:val="28"/>
        </w:rPr>
      </w:r>
    </w:p>
    <w:p>
      <w:pPr>
        <w:pStyle w:val="Normal"/>
        <w:spacing w:lineRule="exact" w:line="240"/>
        <w:jc w:val="center"/>
        <w:rPr>
          <w:bCs/>
          <w:sz w:val="28"/>
          <w:szCs w:val="28"/>
        </w:rPr>
      </w:pPr>
      <w:r>
        <w:rPr>
          <w:bCs/>
          <w:sz w:val="28"/>
          <w:szCs w:val="28"/>
        </w:rPr>
        <w:t>РЕСУРСНОЕ ОБЕСПЕЧЕНИЕ</w:t>
        <w:br/>
        <w:t>реализации муниципальной программы «Управление муниципальным имуществом и земельными ресурсами</w:t>
      </w:r>
    </w:p>
    <w:p>
      <w:pPr>
        <w:pStyle w:val="Normal"/>
        <w:spacing w:lineRule="exact" w:line="240"/>
        <w:jc w:val="center"/>
        <w:rPr>
          <w:bCs/>
          <w:sz w:val="28"/>
          <w:szCs w:val="28"/>
        </w:rPr>
      </w:pPr>
      <w:r>
        <w:rPr>
          <w:bCs/>
          <w:sz w:val="28"/>
          <w:szCs w:val="28"/>
        </w:rPr>
        <w:t xml:space="preserve">  </w:t>
      </w:r>
      <w:r>
        <w:rPr>
          <w:bCs/>
          <w:sz w:val="28"/>
          <w:szCs w:val="28"/>
        </w:rPr>
        <w:t xml:space="preserve">на 2020-2026 годы» </w:t>
      </w:r>
    </w:p>
    <w:p>
      <w:pPr>
        <w:pStyle w:val="Normal"/>
        <w:spacing w:lineRule="exact" w:line="240"/>
        <w:jc w:val="center"/>
        <w:rPr>
          <w:bCs/>
          <w:sz w:val="28"/>
          <w:szCs w:val="28"/>
        </w:rPr>
      </w:pPr>
      <w:r>
        <w:rPr>
          <w:bCs/>
          <w:sz w:val="28"/>
          <w:szCs w:val="28"/>
        </w:rPr>
      </w:r>
    </w:p>
    <w:tbl>
      <w:tblPr>
        <w:tblW w:w="15767" w:type="dxa"/>
        <w:jc w:val="left"/>
        <w:tblInd w:w="108" w:type="dxa"/>
        <w:tblCellMar>
          <w:top w:w="0" w:type="dxa"/>
          <w:left w:w="108" w:type="dxa"/>
          <w:bottom w:w="0" w:type="dxa"/>
          <w:right w:w="108" w:type="dxa"/>
        </w:tblCellMar>
        <w:tblLook w:val="0000" w:noVBand="0" w:noHBand="0" w:lastColumn="0" w:firstColumn="0" w:lastRow="0" w:firstRow="0"/>
      </w:tblPr>
      <w:tblGrid>
        <w:gridCol w:w="789"/>
        <w:gridCol w:w="2506"/>
        <w:gridCol w:w="2267"/>
        <w:gridCol w:w="1559"/>
        <w:gridCol w:w="1418"/>
        <w:gridCol w:w="1275"/>
        <w:gridCol w:w="1560"/>
        <w:gridCol w:w="1275"/>
        <w:gridCol w:w="1136"/>
        <w:gridCol w:w="991"/>
        <w:gridCol w:w="989"/>
      </w:tblGrid>
      <w:tr>
        <w:trPr>
          <w:tblHeader w:val="true"/>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w:t>
            </w:r>
          </w:p>
          <w:p>
            <w:pPr>
              <w:pStyle w:val="Normal"/>
              <w:widowControl w:val="false"/>
              <w:spacing w:lineRule="exact" w:line="240"/>
              <w:jc w:val="center"/>
              <w:rPr>
                <w:b/>
                <w:b/>
                <w:bCs/>
                <w:sz w:val="22"/>
                <w:szCs w:val="22"/>
              </w:rPr>
            </w:pPr>
            <w:r>
              <w:rPr>
                <w:sz w:val="22"/>
                <w:szCs w:val="22"/>
              </w:rPr>
              <w:t>п/п</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Наименование комплекса мероприятий программы</w:t>
            </w:r>
          </w:p>
        </w:tc>
        <w:tc>
          <w:tcPr>
            <w:tcW w:w="2267"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Ответственный исполнитель, соисполнитель</w:t>
            </w:r>
          </w:p>
        </w:tc>
        <w:tc>
          <w:tcPr>
            <w:tcW w:w="10203" w:type="dxa"/>
            <w:gridSpan w:val="8"/>
            <w:tcBorders>
              <w:top w:val="single" w:sz="2" w:space="0" w:color="000000"/>
              <w:left w:val="single" w:sz="2" w:space="0" w:color="000000"/>
              <w:right w:val="single" w:sz="2" w:space="0" w:color="000000"/>
            </w:tcBorders>
          </w:tcPr>
          <w:p>
            <w:pPr>
              <w:pStyle w:val="Normal"/>
              <w:widowControl w:val="false"/>
              <w:spacing w:lineRule="exact" w:line="240"/>
              <w:jc w:val="center"/>
              <w:rPr>
                <w:b/>
                <w:b/>
                <w:bCs/>
                <w:sz w:val="22"/>
                <w:szCs w:val="22"/>
              </w:rPr>
            </w:pPr>
            <w:r>
              <w:rPr>
                <w:sz w:val="22"/>
                <w:szCs w:val="22"/>
              </w:rPr>
              <w:t>Расходы по годам (тыс. рублей)</w:t>
            </w:r>
          </w:p>
        </w:tc>
      </w:tr>
      <w:tr>
        <w:trPr>
          <w:tblHeader w:val="true"/>
        </w:trPr>
        <w:tc>
          <w:tcPr>
            <w:tcW w:w="789"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2506"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2267"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2021</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2023</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2024</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2025</w:t>
            </w:r>
          </w:p>
        </w:tc>
        <w:tc>
          <w:tcPr>
            <w:tcW w:w="991" w:type="dxa"/>
            <w:tcBorders>
              <w:top w:val="single" w:sz="2" w:space="0" w:color="000000"/>
              <w:left w:val="single" w:sz="2" w:space="0" w:color="000000"/>
              <w:bottom w:val="single" w:sz="2" w:space="0" w:color="000000"/>
            </w:tcBorders>
          </w:tcPr>
          <w:p>
            <w:pPr>
              <w:pStyle w:val="Normal"/>
              <w:widowControl w:val="false"/>
              <w:spacing w:lineRule="exact" w:line="240"/>
              <w:jc w:val="center"/>
              <w:rPr>
                <w:b/>
                <w:b/>
                <w:bCs/>
                <w:sz w:val="22"/>
                <w:szCs w:val="22"/>
              </w:rPr>
            </w:pPr>
            <w:r>
              <w:rPr>
                <w:sz w:val="22"/>
                <w:szCs w:val="22"/>
              </w:rPr>
              <w:t>2026</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Всего</w:t>
            </w:r>
          </w:p>
        </w:tc>
      </w:tr>
      <w:tr>
        <w:trPr>
          <w:trHeight w:val="80" w:hRule="atLeast"/>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12277688,00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5861017,92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2200456,02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12046506,58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2466612,00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622122.00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lang w:val="en-US"/>
              </w:rPr>
            </w:pPr>
            <w:r>
              <w:rPr>
                <w:sz w:val="22"/>
                <w:szCs w:val="22"/>
                <w:lang w:val="en-US"/>
              </w:rPr>
              <w:t>6</w:t>
            </w:r>
            <w:r>
              <w:rPr>
                <w:sz w:val="22"/>
                <w:szCs w:val="22"/>
              </w:rPr>
              <w:t>02</w:t>
            </w:r>
            <w:r>
              <w:rPr>
                <w:sz w:val="22"/>
                <w:szCs w:val="22"/>
                <w:lang w:val="en-US"/>
              </w:rPr>
              <w:t>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360</w:t>
            </w:r>
            <w:r>
              <w:rPr>
                <w:sz w:val="22"/>
                <w:szCs w:val="22"/>
              </w:rPr>
              <w:t>76</w:t>
            </w:r>
            <w:r>
              <w:rPr>
                <w:sz w:val="22"/>
                <w:szCs w:val="22"/>
                <w:lang w:val="en-US"/>
              </w:rPr>
              <w:t>524.57</w:t>
            </w:r>
          </w:p>
        </w:tc>
      </w:tr>
      <w:tr>
        <w:trPr>
          <w:trHeight w:val="85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Ответственный исполнитель: отдел по управлению муниципальным имуществом</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12277688,00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5861017,92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2200456,02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12046506,58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2466612,00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622122.00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lang w:val="en-US"/>
              </w:rPr>
              <w:t>617122.00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360</w:t>
            </w:r>
            <w:r>
              <w:rPr>
                <w:sz w:val="22"/>
                <w:szCs w:val="22"/>
              </w:rPr>
              <w:t>76</w:t>
            </w:r>
            <w:r>
              <w:rPr>
                <w:sz w:val="22"/>
                <w:szCs w:val="22"/>
                <w:lang w:val="en-US"/>
              </w:rPr>
              <w:t>524.57</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1.</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Имущественные отношения</w:t>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10106025,68</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5561937,92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2131356,02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11716446,58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2446612,00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602122.00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lang w:val="en-US"/>
              </w:rPr>
            </w:pPr>
            <w:r>
              <w:rPr>
                <w:sz w:val="22"/>
                <w:szCs w:val="22"/>
                <w:lang w:val="en-US"/>
              </w:rPr>
              <w:t>602122.00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33166600.18</w:t>
            </w:r>
          </w:p>
        </w:tc>
      </w:tr>
      <w:tr>
        <w:trPr>
          <w:trHeight w:val="76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10106025,68</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5561937,92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2131356,02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11716446,58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2446612,00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602122.00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lang w:val="en-US"/>
              </w:rPr>
              <w:t>602122.00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33166600.18</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1.1.</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Земельные отношения</w:t>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2171662,39</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299080,00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69100,00</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330060,00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rPr>
              <w:t>-</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2909902,39</w:t>
            </w:r>
          </w:p>
        </w:tc>
      </w:tr>
      <w:tr>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2171662,39</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299080,00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69100,00</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330060,00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rPr>
              <w:t>-</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2909902,39</w:t>
            </w:r>
          </w:p>
        </w:tc>
      </w:tr>
    </w:tbl>
    <w:p>
      <w:pPr>
        <w:pStyle w:val="Normal"/>
        <w:rPr>
          <w:rFonts w:ascii="Arial" w:hAnsi="Arial" w:cs="Arial"/>
          <w:sz w:val="22"/>
          <w:szCs w:val="22"/>
        </w:rPr>
      </w:pPr>
      <w:r>
        <w:rPr>
          <w:rFonts w:cs="Arial" w:ascii="Arial" w:hAnsi="Arial"/>
          <w:sz w:val="22"/>
          <w:szCs w:val="22"/>
        </w:rPr>
      </w:r>
    </w:p>
    <w:p>
      <w:pPr>
        <w:pStyle w:val="Normal"/>
        <w:spacing w:lineRule="exact" w:line="240"/>
        <w:ind w:firstLine="698"/>
        <w:jc w:val="right"/>
        <w:rPr>
          <w:b/>
          <w:b/>
          <w:bCs/>
          <w:sz w:val="22"/>
          <w:szCs w:val="22"/>
        </w:rPr>
      </w:pPr>
      <w:r>
        <w:rPr>
          <w:b/>
          <w:bCs/>
          <w:sz w:val="22"/>
          <w:szCs w:val="22"/>
        </w:rPr>
      </w:r>
    </w:p>
    <w:p>
      <w:pPr>
        <w:pStyle w:val="Normal"/>
        <w:spacing w:lineRule="exact" w:line="240"/>
        <w:ind w:firstLine="698"/>
        <w:jc w:val="right"/>
        <w:rPr>
          <w:b/>
          <w:b/>
          <w:bCs/>
          <w:sz w:val="22"/>
          <w:szCs w:val="22"/>
        </w:rPr>
      </w:pPr>
      <w:r>
        <w:rPr>
          <w:b/>
          <w:bCs/>
          <w:sz w:val="22"/>
          <w:szCs w:val="22"/>
        </w:rPr>
      </w:r>
    </w:p>
    <w:p>
      <w:pPr>
        <w:pStyle w:val="Normal"/>
        <w:spacing w:lineRule="exact" w:line="240"/>
        <w:ind w:firstLine="698"/>
        <w:jc w:val="right"/>
        <w:rPr>
          <w:b/>
          <w:b/>
          <w:bCs/>
          <w:sz w:val="28"/>
          <w:szCs w:val="28"/>
        </w:rPr>
      </w:pPr>
      <w:r>
        <w:rPr>
          <w:b/>
          <w:bCs/>
          <w:sz w:val="28"/>
          <w:szCs w:val="28"/>
        </w:rPr>
      </w:r>
    </w:p>
    <w:p>
      <w:pPr>
        <w:pStyle w:val="Normal"/>
        <w:spacing w:lineRule="exact" w:line="240"/>
        <w:ind w:firstLine="698"/>
        <w:jc w:val="right"/>
        <w:rPr>
          <w:b/>
          <w:b/>
          <w:bCs/>
          <w:sz w:val="28"/>
          <w:szCs w:val="28"/>
        </w:rPr>
      </w:pPr>
      <w:r>
        <w:rPr>
          <w:b/>
          <w:bCs/>
          <w:sz w:val="28"/>
          <w:szCs w:val="28"/>
        </w:rPr>
      </w:r>
    </w:p>
    <w:p>
      <w:pPr>
        <w:pStyle w:val="Normal"/>
        <w:spacing w:lineRule="exact" w:line="240"/>
        <w:ind w:firstLine="698"/>
        <w:jc w:val="right"/>
        <w:rPr>
          <w:b/>
          <w:b/>
          <w:bCs/>
          <w:sz w:val="28"/>
          <w:szCs w:val="28"/>
        </w:rPr>
      </w:pPr>
      <w:r>
        <w:rPr/>
      </w:r>
    </w:p>
    <w:sectPr>
      <w:type w:val="nextPage"/>
      <w:pgSz w:orient="landscape" w:w="16838" w:h="11906"/>
      <w:pgMar w:left="567" w:right="567" w:header="0" w:top="993"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 w:name="Liberation Sans">
    <w:altName w:val="Arial"/>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3b9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1751"/>
    <w:pPr>
      <w:keepNext w:val="true"/>
      <w:ind w:firstLine="540"/>
      <w:jc w:val="both"/>
      <w:outlineLvl w:val="0"/>
    </w:pPr>
    <w:rPr>
      <w:rFonts w:ascii="Arial" w:hAnsi="Arial" w:eastAsia="Calibri" w:cs="Arial"/>
      <w:b/>
      <w:bCs/>
      <w:lang w:eastAsia="en-US"/>
    </w:rPr>
  </w:style>
  <w:style w:type="paragraph" w:styleId="2">
    <w:name w:val="Heading 2"/>
    <w:basedOn w:val="Normal"/>
    <w:next w:val="Normal"/>
    <w:link w:val="20"/>
    <w:qFormat/>
    <w:rsid w:val="001f1751"/>
    <w:pPr>
      <w:keepNext w:val="true"/>
      <w:ind w:firstLine="709"/>
      <w:jc w:val="center"/>
      <w:outlineLvl w:val="1"/>
    </w:pPr>
    <w:rPr>
      <w:rFonts w:ascii="Arial" w:hAnsi="Arial" w:eastAsia="Calibri" w:cs="Arial"/>
      <w:b/>
    </w:rPr>
  </w:style>
  <w:style w:type="paragraph" w:styleId="3">
    <w:name w:val="Heading 3"/>
    <w:basedOn w:val="Normal"/>
    <w:next w:val="Normal"/>
    <w:link w:val="30"/>
    <w:qFormat/>
    <w:rsid w:val="001f1751"/>
    <w:pPr>
      <w:keepNext w:val="true"/>
      <w:ind w:firstLine="709"/>
      <w:jc w:val="center"/>
      <w:outlineLvl w:val="2"/>
    </w:pPr>
    <w:rPr>
      <w:rFonts w:ascii="Arial" w:hAnsi="Arial" w:eastAsia="Calibri" w:cs="Arial"/>
      <w:b/>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1f1751"/>
    <w:rPr>
      <w:rFonts w:ascii="Arial" w:hAnsi="Arial" w:eastAsia="Calibri" w:cs="Arial"/>
      <w:b/>
      <w:bCs/>
      <w:sz w:val="24"/>
      <w:szCs w:val="24"/>
      <w:lang w:val="ru-RU" w:eastAsia="en-US" w:bidi="ar-SA"/>
    </w:rPr>
  </w:style>
  <w:style w:type="character" w:styleId="21" w:customStyle="1">
    <w:name w:val="Заголовок 2 Знак"/>
    <w:link w:val="2"/>
    <w:qFormat/>
    <w:rsid w:val="001f1751"/>
    <w:rPr>
      <w:rFonts w:ascii="Arial" w:hAnsi="Arial" w:eastAsia="Calibri" w:cs="Arial"/>
      <w:b/>
      <w:sz w:val="24"/>
      <w:szCs w:val="24"/>
      <w:lang w:val="ru-RU" w:eastAsia="ru-RU" w:bidi="ar-SA"/>
    </w:rPr>
  </w:style>
  <w:style w:type="character" w:styleId="31" w:customStyle="1">
    <w:name w:val="Заголовок 3 Знак"/>
    <w:link w:val="3"/>
    <w:qFormat/>
    <w:rsid w:val="001f1751"/>
    <w:rPr>
      <w:rFonts w:ascii="Arial" w:hAnsi="Arial" w:eastAsia="Calibri" w:cs="Arial"/>
      <w:b/>
      <w:sz w:val="22"/>
      <w:szCs w:val="22"/>
      <w:lang w:val="ru-RU" w:eastAsia="ru-RU" w:bidi="ar-SA"/>
    </w:rPr>
  </w:style>
  <w:style w:type="character" w:styleId="Style11" w:customStyle="1">
    <w:name w:val="Основной текст с отступом Знак"/>
    <w:link w:val="a4"/>
    <w:qFormat/>
    <w:rsid w:val="00717a8e"/>
    <w:rPr>
      <w:sz w:val="24"/>
      <w:szCs w:val="24"/>
    </w:rPr>
  </w:style>
  <w:style w:type="character" w:styleId="Style12" w:customStyle="1">
    <w:name w:val="Основной текст Знак"/>
    <w:link w:val="a6"/>
    <w:uiPriority w:val="99"/>
    <w:semiHidden/>
    <w:qFormat/>
    <w:rsid w:val="009e1c31"/>
    <w:rPr>
      <w:sz w:val="24"/>
      <w:szCs w:val="24"/>
    </w:rPr>
  </w:style>
  <w:style w:type="character" w:styleId="Style13" w:customStyle="1">
    <w:name w:val="Текст выноски Знак"/>
    <w:link w:val="a8"/>
    <w:uiPriority w:val="99"/>
    <w:semiHidden/>
    <w:qFormat/>
    <w:rsid w:val="00bf2c40"/>
    <w:rPr>
      <w:rFonts w:ascii="Tahoma" w:hAnsi="Tahoma" w:cs="Tahoma"/>
      <w:sz w:val="16"/>
      <w:szCs w:val="16"/>
    </w:rPr>
  </w:style>
  <w:style w:type="character" w:styleId="Style14" w:customStyle="1">
    <w:name w:val="Цветовое выделение"/>
    <w:qFormat/>
    <w:rsid w:val="009809ba"/>
    <w:rPr>
      <w:b/>
      <w:bCs/>
      <w:color w:val="26282F"/>
    </w:rPr>
  </w:style>
  <w:style w:type="character" w:styleId="Style15" w:customStyle="1">
    <w:name w:val="Верхний колонтитул Знак"/>
    <w:basedOn w:val="DefaultParagraphFont"/>
    <w:link w:val="ab"/>
    <w:uiPriority w:val="99"/>
    <w:qFormat/>
    <w:rsid w:val="00464e34"/>
    <w:rPr>
      <w:sz w:val="24"/>
      <w:szCs w:val="24"/>
    </w:rPr>
  </w:style>
  <w:style w:type="character" w:styleId="Style16" w:customStyle="1">
    <w:name w:val="Нижний колонтитул Знак"/>
    <w:basedOn w:val="DefaultParagraphFont"/>
    <w:link w:val="ad"/>
    <w:uiPriority w:val="99"/>
    <w:qFormat/>
    <w:rsid w:val="00464e34"/>
    <w:rPr>
      <w:sz w:val="24"/>
      <w:szCs w:val="24"/>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link w:val="a5"/>
    <w:uiPriority w:val="99"/>
    <w:semiHidden/>
    <w:unhideWhenUsed/>
    <w:rsid w:val="009e1c31"/>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Msonormalcxspmiddle" w:customStyle="1">
    <w:name w:val="msonormalcxspmiddle"/>
    <w:basedOn w:val="Normal"/>
    <w:qFormat/>
    <w:rsid w:val="001f1751"/>
    <w:pPr>
      <w:spacing w:beforeAutospacing="1" w:afterAutospacing="1"/>
    </w:pPr>
    <w:rPr/>
  </w:style>
  <w:style w:type="paragraph" w:styleId="ListParagraph">
    <w:name w:val="List Paragraph"/>
    <w:basedOn w:val="Normal"/>
    <w:uiPriority w:val="34"/>
    <w:qFormat/>
    <w:rsid w:val="001f1751"/>
    <w:pPr>
      <w:spacing w:lineRule="auto" w:line="276" w:before="0" w:after="200"/>
      <w:ind w:left="720" w:hanging="0"/>
      <w:contextualSpacing/>
    </w:pPr>
    <w:rPr>
      <w:rFonts w:ascii="Calibri" w:hAnsi="Calibri"/>
      <w:sz w:val="22"/>
      <w:szCs w:val="22"/>
    </w:rPr>
  </w:style>
  <w:style w:type="paragraph" w:styleId="Style23">
    <w:name w:val="Body Text Indent"/>
    <w:basedOn w:val="Normal"/>
    <w:link w:val="a3"/>
    <w:rsid w:val="00717a8e"/>
    <w:pPr>
      <w:ind w:left="2160" w:hanging="0"/>
      <w:jc w:val="both"/>
    </w:pPr>
    <w:rPr/>
  </w:style>
  <w:style w:type="paragraph" w:styleId="NoSpacing">
    <w:name w:val="No Spacing"/>
    <w:qFormat/>
    <w:rsid w:val="004d1219"/>
    <w:pPr>
      <w:widowControl/>
      <w:suppressAutoHyphens w:val="true"/>
      <w:bidi w:val="0"/>
      <w:spacing w:before="0" w:after="0"/>
      <w:jc w:val="left"/>
    </w:pPr>
    <w:rPr>
      <w:rFonts w:ascii="Calibri" w:hAnsi="Calibri" w:eastAsia="Calibri" w:cs="Times New Roman"/>
      <w:color w:val="auto"/>
      <w:kern w:val="0"/>
      <w:sz w:val="22"/>
      <w:szCs w:val="22"/>
      <w:lang w:eastAsia="en-US" w:val="ru-RU" w:bidi="ar-SA"/>
    </w:rPr>
  </w:style>
  <w:style w:type="paragraph" w:styleId="Style91" w:customStyle="1">
    <w:name w:val="Style9"/>
    <w:basedOn w:val="Normal"/>
    <w:qFormat/>
    <w:rsid w:val="009e1c31"/>
    <w:pPr>
      <w:widowControl w:val="false"/>
      <w:spacing w:lineRule="exact" w:line="317"/>
      <w:jc w:val="center"/>
    </w:pPr>
    <w:rPr/>
  </w:style>
  <w:style w:type="paragraph" w:styleId="BalloonText">
    <w:name w:val="Balloon Text"/>
    <w:basedOn w:val="Normal"/>
    <w:link w:val="a7"/>
    <w:uiPriority w:val="99"/>
    <w:semiHidden/>
    <w:unhideWhenUsed/>
    <w:qFormat/>
    <w:rsid w:val="00bf2c40"/>
    <w:pPr/>
    <w:rPr>
      <w:rFonts w:ascii="Tahoma" w:hAnsi="Tahoma"/>
      <w:sz w:val="16"/>
      <w:szCs w:val="16"/>
    </w:rPr>
  </w:style>
  <w:style w:type="paragraph" w:styleId="Style24" w:customStyle="1">
    <w:name w:val="Колонтитул"/>
    <w:basedOn w:val="Normal"/>
    <w:qFormat/>
    <w:pPr/>
    <w:rPr/>
  </w:style>
  <w:style w:type="paragraph" w:styleId="Style25">
    <w:name w:val="Верхний и нижний колонтитулы"/>
    <w:basedOn w:val="Normal"/>
    <w:qFormat/>
    <w:pPr/>
    <w:rPr/>
  </w:style>
  <w:style w:type="paragraph" w:styleId="Style26">
    <w:name w:val="Header"/>
    <w:basedOn w:val="Normal"/>
    <w:link w:val="aa"/>
    <w:uiPriority w:val="99"/>
    <w:unhideWhenUsed/>
    <w:rsid w:val="00464e34"/>
    <w:pPr>
      <w:tabs>
        <w:tab w:val="clear" w:pos="708"/>
        <w:tab w:val="center" w:pos="4677" w:leader="none"/>
        <w:tab w:val="right" w:pos="9355" w:leader="none"/>
      </w:tabs>
    </w:pPr>
    <w:rPr/>
  </w:style>
  <w:style w:type="paragraph" w:styleId="Style27">
    <w:name w:val="Footer"/>
    <w:basedOn w:val="Normal"/>
    <w:link w:val="ac"/>
    <w:uiPriority w:val="99"/>
    <w:unhideWhenUsed/>
    <w:rsid w:val="00464e34"/>
    <w:pPr>
      <w:tabs>
        <w:tab w:val="clear" w:pos="708"/>
        <w:tab w:val="center" w:pos="4677" w:leader="none"/>
        <w:tab w:val="right" w:pos="9355" w:leader="none"/>
      </w:tabs>
    </w:pPr>
    <w:rPr/>
  </w:style>
  <w:style w:type="paragraph" w:styleId="ConsPlusNormal" w:customStyle="1">
    <w:name w:val="ConsPlusNormal"/>
    <w:qFormat/>
    <w:rsid w:val="003e61f6"/>
    <w:pPr>
      <w:widowControl w:val="false"/>
      <w:suppressAutoHyphens w:val="true"/>
      <w:bidi w:val="0"/>
      <w:spacing w:before="0" w:after="0"/>
      <w:jc w:val="left"/>
    </w:pPr>
    <w:rPr>
      <w:rFonts w:ascii="Times New Roman" w:hAnsi="Times New Roman" w:eastAsia="Times New Roman" w:cs="Times New Roman"/>
      <w:color w:val="auto"/>
      <w:kern w:val="2"/>
      <w:sz w:val="24"/>
      <w:szCs w:val="24"/>
      <w:lang w:eastAsia="hi-I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9e4ed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91E-027E-4771-BACD-0864819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Application>LibreOffice/6.4.4.2$Linux_X86_64 LibreOffice_project/40$Build-2</Application>
  <Pages>25</Pages>
  <Words>4968</Words>
  <Characters>36275</Characters>
  <CharactersWithSpaces>40652</CharactersWithSpaces>
  <Paragraphs>1095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2023-10-02T02:10:00Z</dcterms:created>
  <dc:creator>User</dc:creator>
  <dc:description/>
  <dc:language>ru-RU</dc:language>
  <cp:lastModifiedBy/>
  <cp:lastPrinted>2023-10-17T02:58:00Z</cp:lastPrinted>
  <dcterms:modified xsi:type="dcterms:W3CDTF">2023-11-08T09:07:29Z</dcterms:modified>
  <cp:revision>26</cp:revision>
  <dc:subject/>
  <dc:title>МУНИЦИПАЛЬНАЯ ЦЕЛЕВАЯ ПРОГРАММА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