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bookmarkStart w:id="0" w:name="bookmark0"/>
      <w:r>
        <w:rPr/>
        <w:drawing>
          <wp:inline distT="0" distB="0" distL="0" distR="0">
            <wp:extent cx="533400" cy="676275"/>
            <wp:effectExtent l="0" t="0" r="0" b="0"/>
            <wp:docPr id="1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ind w:left="-180" w:right="-615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</w:r>
    </w:p>
    <w:p>
      <w:pPr>
        <w:pStyle w:val="Normal"/>
        <w:widowControl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-2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-2"/>
          <w:sz w:val="26"/>
          <w:szCs w:val="26"/>
          <w:lang w:bidi="ar-SA"/>
        </w:rPr>
        <w:t xml:space="preserve">АДМИНИСТРАЦИЯ ДАЛЬНЕРЕЧЕНСКОГО МУНИЦИПАЛЬНОГО РАЙОНА </w:t>
      </w:r>
    </w:p>
    <w:p>
      <w:pPr>
        <w:pStyle w:val="Normal"/>
        <w:widowControl/>
        <w:ind w:left="-540" w:hanging="0"/>
        <w:jc w:val="both"/>
        <w:rPr>
          <w:rFonts w:ascii="Times New Roman" w:hAnsi="Times New Roman" w:eastAsia="Times New Roman" w:cs="Times New Roman"/>
          <w:b/>
          <w:b/>
          <w:color w:val="auto"/>
          <w:spacing w:val="48"/>
          <w:sz w:val="16"/>
          <w:szCs w:val="16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pacing w:val="48"/>
          <w:sz w:val="16"/>
          <w:szCs w:val="16"/>
          <w:lang w:bidi="ar-SA"/>
        </w:rPr>
      </w:r>
    </w:p>
    <w:p>
      <w:pPr>
        <w:pStyle w:val="Normal"/>
        <w:widowControl/>
        <w:ind w:hanging="180"/>
        <w:jc w:val="center"/>
        <w:rPr>
          <w:rFonts w:ascii="Times New Roman" w:hAnsi="Times New Roman" w:eastAsia="Times New Roman" w:cs="Times New Roman"/>
          <w:color w:val="auto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  <w:lang w:bidi="ar-SA"/>
        </w:rPr>
      </w:r>
    </w:p>
    <w:p>
      <w:pPr>
        <w:pStyle w:val="Normal"/>
        <w:keepNext w:val="true"/>
        <w:widowControl/>
        <w:numPr>
          <w:ilvl w:val="0"/>
          <w:numId w:val="0"/>
        </w:numPr>
        <w:ind w:hanging="180"/>
        <w:jc w:val="center"/>
        <w:outlineLvl w:val="0"/>
        <w:rPr>
          <w:rFonts w:ascii="NTTimes/Cyrillic" w:hAnsi="NTTimes/Cyrillic" w:eastAsia="Times New Roman" w:cs="Times New Roman"/>
          <w:b/>
          <w:b/>
          <w:color w:val="auto"/>
          <w:sz w:val="26"/>
          <w:szCs w:val="20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6"/>
          <w:szCs w:val="20"/>
          <w:lang w:bidi="ar-SA"/>
        </w:rPr>
        <w:t>ПОСТАНОВЛЕНИЕ</w:t>
      </w:r>
    </w:p>
    <w:p>
      <w:pPr>
        <w:pStyle w:val="Normal"/>
        <w:widowControl/>
        <w:rPr>
          <w:rFonts w:ascii="Times New Roman" w:hAnsi="Times New Roman" w:eastAsia="Times New Roman" w:cs="Times New Roman"/>
          <w:color w:val="auto"/>
          <w:szCs w:val="20"/>
          <w:lang w:bidi="ar-SA"/>
        </w:rPr>
      </w:pP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</w:r>
    </w:p>
    <w:p>
      <w:pPr>
        <w:pStyle w:val="Normal"/>
        <w:widowControl/>
        <w:tabs>
          <w:tab w:val="clear" w:pos="708"/>
          <w:tab w:val="center" w:pos="4960" w:leader="none"/>
          <w:tab w:val="left" w:pos="7360" w:leader="none"/>
        </w:tabs>
        <w:rPr>
          <w:rFonts w:ascii="Times New Roman" w:hAnsi="Times New Roman" w:eastAsia="Times New Roman" w:cs="Times New Roman"/>
          <w:b/>
          <w:b/>
          <w:color w:val="auto"/>
          <w:sz w:val="20"/>
          <w:szCs w:val="20"/>
          <w:u w:val="single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>14 ноября 2023 г.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lang w:bidi="ar-SA"/>
        </w:rPr>
        <w:t xml:space="preserve">                                            г. Дальнереченск</w:t>
      </w:r>
      <w:r>
        <w:rPr>
          <w:rFonts w:eastAsia="Times New Roman" w:cs="Times New Roman" w:ascii="Times New Roman" w:hAnsi="Times New Roman"/>
          <w:color w:val="auto"/>
          <w:szCs w:val="20"/>
          <w:lang w:bidi="ar-SA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color w:val="auto"/>
          <w:sz w:val="20"/>
          <w:szCs w:val="20"/>
          <w:u w:val="single"/>
          <w:lang w:bidi="ar-SA"/>
        </w:rPr>
        <w:t xml:space="preserve">№ 647 -па      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bidi="ar-S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О продлении срока действия муниципальной программы  Дальнереченского муниципального района 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"Развитие кадрового потенциала системы общего образования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в Дальнереченском муниципальном районе в 2021-2025 годах"</w:t>
      </w:r>
    </w:p>
    <w:p>
      <w:pPr>
        <w:pStyle w:val="Normal"/>
        <w:spacing w:lineRule="auto" w:line="276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на 2026 год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Indent2"/>
        <w:spacing w:lineRule="auto" w:line="240" w:before="0" w:after="0"/>
        <w:jc w:val="both"/>
        <w:rPr>
          <w:sz w:val="20"/>
          <w:szCs w:val="20"/>
        </w:rPr>
      </w:pPr>
      <w:r>
        <w:rPr>
          <w:sz w:val="26"/>
          <w:szCs w:val="26"/>
        </w:rPr>
        <w:tab/>
        <w:t>В целях обеспечения эффективного использования бюджетных средств, в соответствии со статьей 179 Бюджетного кодекса Российской Федерации, руководствуясь постановлением администрации Дальнереченского муниципального района от 01.11.2019 г. № 455-па «Об утверждении Порядка разработки, реализации и оценки эффективности муниципальных программ Дальнереченского муниципального района» (в редакции постановления администрации Дальнереченского муниципального района от 14.09.2022 № 527-па),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shd w:val="clear" w:color="auto" w:fill="FFFFFF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ПОСТАНОВЛЯЕТ: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</w:r>
    </w:p>
    <w:p>
      <w:pPr>
        <w:pStyle w:val="Normal"/>
        <w:widowControl/>
        <w:numPr>
          <w:ilvl w:val="0"/>
          <w:numId w:val="11"/>
        </w:numPr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Продлить срок действия муниципальной программы Дальнереченского муниципального района  "</w:t>
      </w:r>
      <w:r>
        <w:rPr>
          <w:rFonts w:eastAsia="Times New Roman" w:cs="Times New Roman" w:ascii="Times New Roman" w:hAnsi="Times New Roman"/>
          <w:bCs/>
          <w:color w:val="auto"/>
          <w:sz w:val="26"/>
          <w:szCs w:val="26"/>
          <w:lang w:bidi="ar-SA"/>
        </w:rPr>
        <w:t>Развитие кадрового потенциала системы общего образования  в Дальнереченском муниципальном районе в 2021-2025 годах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", утвержденной постановлением администрации Дальнереченского муниципального района от 29 июля 2021г № 330-па., на 2026 год и изложить текст программы в соответствии с приложением к постановлению</w:t>
      </w:r>
    </w:p>
    <w:p>
      <w:pPr>
        <w:pStyle w:val="Normal"/>
        <w:widowControl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Управлению финансов администрации Дальнереченского муниципального района предусмотреть финансирование мероприятий муниципальной программы при формировании проекта бюджета Дальнереченского муниципального района на 2023-2026 годы.</w:t>
      </w:r>
    </w:p>
    <w:p>
      <w:pPr>
        <w:pStyle w:val="Normal"/>
        <w:widowControl/>
        <w:numPr>
          <w:ilvl w:val="0"/>
          <w:numId w:val="1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widowControl/>
        <w:numPr>
          <w:ilvl w:val="0"/>
          <w:numId w:val="11"/>
        </w:numPr>
        <w:spacing w:before="0" w:after="0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Контроль исполнения Программы возложить на заместителя главы администрации Дальнереченского муниципального района А.Г. Попова.</w:t>
      </w:r>
    </w:p>
    <w:p>
      <w:pPr>
        <w:pStyle w:val="Normal"/>
        <w:widowControl/>
        <w:numPr>
          <w:ilvl w:val="0"/>
          <w:numId w:val="11"/>
        </w:numPr>
        <w:spacing w:before="0" w:afterAutospacing="1"/>
        <w:ind w:left="0" w:firstLine="708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Постановление вступает в силу со дня официального обнародования.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>Глава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  <w:t xml:space="preserve">Дальнереченского муниципального района                                                 В.С. Дернов  </w:t>
      </w:r>
    </w:p>
    <w:p>
      <w:pPr>
        <w:pStyle w:val="Normal"/>
        <w:widowControl/>
        <w:shd w:val="clear" w:color="auto" w:fill="FFFFFF"/>
        <w:rPr>
          <w:rFonts w:ascii="Times New Roman" w:hAnsi="Times New Roman" w:eastAsia="Times New Roman" w:cs="Times New Roman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sz w:val="26"/>
          <w:szCs w:val="26"/>
          <w:lang w:bidi="ar-SA"/>
        </w:rPr>
      </w:r>
    </w:p>
    <w:p>
      <w:pPr>
        <w:pStyle w:val="Normal"/>
        <w:widowControl/>
        <w:spacing w:lineRule="exact" w:line="240" w:before="0" w:after="16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</w:r>
    </w:p>
    <w:p>
      <w:pPr>
        <w:pStyle w:val="Normal"/>
        <w:widowControl/>
        <w:spacing w:lineRule="exact" w:line="240"/>
        <w:ind w:left="5664" w:hanging="0"/>
        <w:rPr>
          <w:rFonts w:ascii="Times New Roman" w:hAnsi="Times New Roman" w:eastAsia="Times New Roman" w:cs="Times New Roman"/>
          <w:szCs w:val="29"/>
          <w:lang w:bidi="ar-SA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>УТВЕРЖДЕНА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eastAsia="Times New Roman" w:cs="Times New Roman" w:ascii="Times New Roman" w:hAnsi="Times New Roman"/>
          <w:szCs w:val="29"/>
          <w:lang w:bidi="ar-SA"/>
        </w:rPr>
        <w:t xml:space="preserve">постановлением администрации Дальнереченского муниципального района от </w:t>
      </w:r>
      <w:r>
        <w:rPr>
          <w:rFonts w:eastAsia="Times New Roman" w:cs="Times New Roman" w:ascii="Times New Roman" w:hAnsi="Times New Roman"/>
          <w:color w:val="FF0000"/>
          <w:szCs w:val="29"/>
          <w:lang w:bidi="ar-SA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Cs w:val="29"/>
          <w:lang w:bidi="ar-SA"/>
        </w:rPr>
        <w:t>14</w:t>
      </w:r>
      <w:r>
        <w:rPr>
          <w:rFonts w:cs="Times New Roman" w:ascii="Times New Roman" w:hAnsi="Times New Roman"/>
          <w:szCs w:val="29"/>
          <w:u w:val="single"/>
        </w:rPr>
        <w:t xml:space="preserve"> ноября  2023 года</w:t>
      </w:r>
      <w:r>
        <w:rPr>
          <w:rFonts w:cs="Times New Roman" w:ascii="Times New Roman" w:hAnsi="Times New Roman"/>
          <w:szCs w:val="29"/>
        </w:rPr>
        <w:t xml:space="preserve"> № 647 </w:t>
      </w:r>
      <w:r>
        <w:rPr>
          <w:rFonts w:cs="Times New Roman" w:ascii="Times New Roman" w:hAnsi="Times New Roman"/>
          <w:szCs w:val="29"/>
          <w:u w:val="single"/>
        </w:rPr>
        <w:t>-па</w:t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  <w:szCs w:val="29"/>
          <w:u w:val="single"/>
        </w:rPr>
      </w:pPr>
      <w:r>
        <w:rPr>
          <w:rFonts w:cs="Times New Roman" w:ascii="Times New Roman" w:hAnsi="Times New Roman"/>
          <w:szCs w:val="29"/>
          <w:u w:val="single"/>
        </w:rPr>
      </w:r>
    </w:p>
    <w:p>
      <w:pPr>
        <w:pStyle w:val="Normal"/>
        <w:widowControl/>
        <w:spacing w:lineRule="exact" w:line="240"/>
        <w:ind w:left="5664" w:right="-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9"/>
          <w:u w:val="single"/>
        </w:rPr>
        <w:t xml:space="preserve">  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>МУНИЦИПАЛЬНАЯ ПРОГРАММА</w:t>
        <w:br/>
        <w:t>«Развитие кадрового потенциала системы общего образования</w:t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районе»</w:t>
      </w:r>
      <w:bookmarkEnd w:id="0"/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before="0" w:after="0"/>
        <w:ind w:left="20" w:hanging="0"/>
        <w:rPr/>
      </w:pPr>
      <w:r>
        <w:rPr/>
      </w:r>
    </w:p>
    <w:p>
      <w:pPr>
        <w:pStyle w:val="11"/>
        <w:shd w:val="clear" w:color="auto" w:fill="auto"/>
        <w:spacing w:lineRule="auto" w:line="240" w:before="0" w:after="0"/>
        <w:ind w:left="20" w:hanging="0"/>
        <w:rPr/>
      </w:pPr>
      <w:bookmarkStart w:id="1" w:name="bookmark1"/>
      <w:r>
        <w:rPr/>
        <w:t>ПАСПОРТ</w:t>
      </w:r>
      <w:bookmarkEnd w:id="1"/>
    </w:p>
    <w:p>
      <w:pPr>
        <w:pStyle w:val="31"/>
        <w:shd w:fill="FFFFFF" w:val="clear"/>
        <w:spacing w:lineRule="auto" w:line="240" w:before="0" w:after="0"/>
        <w:rPr/>
      </w:pPr>
      <w:r>
        <w:rPr/>
        <w:t>муниципальной программы</w:t>
        <w:br/>
        <w:t>«Развитие кадрового потенциала системы общего образования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  <w:t xml:space="preserve"> </w:t>
      </w:r>
      <w:r>
        <w:rPr/>
        <w:t>в Дальнереченском муниципальном районе в 2021-2026 годах»</w:t>
      </w:r>
    </w:p>
    <w:p>
      <w:pPr>
        <w:pStyle w:val="31"/>
        <w:shd w:val="clear" w:color="auto" w:fill="auto"/>
        <w:spacing w:lineRule="auto" w:line="240" w:before="0" w:after="0"/>
        <w:ind w:left="20" w:hanging="0"/>
        <w:rPr/>
      </w:pPr>
      <w:r>
        <w:rPr/>
      </w:r>
    </w:p>
    <w:tbl>
      <w:tblPr>
        <w:tblStyle w:val="a3"/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43"/>
        <w:gridCol w:w="6663"/>
      </w:tblGrid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Участники программы</w:t>
            </w:r>
          </w:p>
        </w:tc>
        <w:tc>
          <w:tcPr>
            <w:tcW w:w="666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Муниципальное казенное учреждение «Управление народного образования» Дальнереченского муниципального района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Образовательные учреждения</w:t>
            </w:r>
          </w:p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Управление финансов администрации Дальнереченского муниципального района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Проекты, реализуемые в рамках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ru-RU"/>
              </w:rPr>
              <w:t>Национальный проект «Образование»:</w:t>
              <w:br/>
              <w:t>региональный проект «Современная школа»;</w:t>
              <w:br/>
              <w:t>региональный проект «Успех каждого ребенка»;</w:t>
              <w:br/>
              <w:t>региональный проект «Цифровая образовательная среда»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Цель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3" w:hanging="0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ru-RU"/>
              </w:rPr>
              <w:t xml:space="preserve">Повышение качества общего образования посредством вхождения в  единую федеральную систему научно-методического сопровождения педагогических работников и управленческих кадров, охватывающую не менее 50%  учителей Дальнереченского муниципального района </w:t>
            </w:r>
          </w:p>
        </w:tc>
      </w:tr>
      <w:tr>
        <w:trPr/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Задачи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ind w:left="34" w:right="48" w:hanging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создание условий для развития кадрового потенциала в Дальнереченском районе: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повышение качества общего образования посредством обновления содержания, технологий обучения и материально-технической базы;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ind w:left="754" w:right="48" w:hanging="36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 xml:space="preserve">создание равных возможностей для позитивной социализации и успешности каждого ребенка посредством внедрения целевой модели наставничества;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exact" w:line="322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совершенствование механизмов управления качеством образования на муниципальном уровне и уровне образовательного учреждения, внедрение цифровых технологий в сфере управления образованием</w:t>
            </w:r>
          </w:p>
        </w:tc>
      </w:tr>
      <w:tr>
        <w:trPr>
          <w:trHeight w:val="1691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Целевые индикаторы и показатели программы/стартовое значение показателя по состоянию на 01.09.2021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 дошкольных образовательных организаций, которым при прохождении аттестации присвоена первая или высшая категория / 50%;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 общеобразовательных организаций, которым при прохождении аттестации присвоена первая или высшая категория / 58%;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 дополнительного образования, которым при прохождении аттестации присвоена первая или высшая категория / 33%;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</w:t>
            </w:r>
            <w:r>
              <w:rPr>
                <w:rFonts w:eastAsia="Arial Unicode MS" w:cs="Arial Unicode MS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по заказу администрации Дальнереченского муниципального района / 0 чел.;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/ 60%;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/ 35%;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работников, прошедших добровольную независимую оценку квалификации / 8,6%;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учащихся, по которым осуществляется ведение цифрового профиля / 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/ 8,6%.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Сроки реализации мероприятий программы</w:t>
            </w:r>
          </w:p>
        </w:tc>
        <w:tc>
          <w:tcPr>
            <w:tcW w:w="6663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2021-2025 годы без деления на этапы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Объёмы и источники финансирования программы по годам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Предполагаемый объем финансирования программы за счет средств краевого бюджета: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2021 год  -  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2022 год  –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2023 год  – 1730000,00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2024 год  –  1535000,00 рублей;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2025 год -    1535000,00 рублей</w:t>
            </w:r>
          </w:p>
          <w:p>
            <w:pPr>
              <w:pStyle w:val="Normal"/>
              <w:widowControl/>
              <w:ind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2026 год -     0,00 рублей</w:t>
            </w:r>
          </w:p>
          <w:p>
            <w:pPr>
              <w:pStyle w:val="Normal"/>
              <w:widowControl/>
              <w:ind w:firstLine="34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за счёт средств районного бюджета: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2021 год – 366700,00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2022 год – 622500,00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2023 год – 389000,00 рублей;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2024 год – 389000,00 рублей.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2025 год -  0,00 рублей</w:t>
            </w:r>
          </w:p>
          <w:p>
            <w:pPr>
              <w:pStyle w:val="Normal"/>
              <w:widowControl/>
              <w:ind w:left="708" w:firstLine="317"/>
              <w:jc w:val="both"/>
              <w:rPr>
                <w:rFonts w:ascii="Times New Roman" w:hAnsi="Times New Roman" w:eastAsia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6"/>
                <w:szCs w:val="26"/>
                <w:lang w:eastAsia="ru-RU" w:bidi="ar-SA"/>
              </w:rPr>
              <w:t>2026 год – 100000,00 рублей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Объем финансирования подлежит ежегодному уточнению в соответствии с решением о районном бюджете на очередной финансовый год и на плановый период</w:t>
            </w:r>
          </w:p>
        </w:tc>
      </w:tr>
      <w:tr>
        <w:trPr>
          <w:trHeight w:val="698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31"/>
              <w:shd w:val="clear" w:color="auto" w:fill="auto"/>
              <w:spacing w:lineRule="auto" w:line="240" w:before="0" w:after="0"/>
              <w:jc w:val="left"/>
              <w:rPr>
                <w:b w:val="false"/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666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В Дальнереченском районе внедрена система аттестации руководителей образовательных учреждений;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ежегодно всем (100%) аттестующимся педагогическим работникам присваивается квалификационная категория не ниже имеющейся;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обеспечение доли руководящих и педагогических работников  муниципальных общеобразовательных организаций, своевременно прошедших очное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доля педагогических работников, прошедших добровольную независимую оценку квалификации, не менее 10%;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 - внутренней системы оценки качества образования), до 98 %;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увеличение доли учащихся, по которым осуществляется ведение цифрового профиля, до 30%;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- 100% педагогов в возрасте до 35 лет в первые 3 года работы вовлечены в различные формы поддержки и сопровождения;</w:t>
            </w:r>
          </w:p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ru-RU"/>
              </w:rPr>
      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 не менее 1;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2" w:name="bookmark2"/>
      <w:r>
        <w:rPr>
          <w:rFonts w:cs="Times New Roman" w:ascii="Times New Roman" w:hAnsi="Times New Roman"/>
          <w:b/>
          <w:bCs/>
          <w:sz w:val="28"/>
          <w:szCs w:val="28"/>
        </w:rPr>
        <w:t xml:space="preserve">Характеристика </w:t>
      </w:r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проблемы и обоснование необходимости ее решения программными методами.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основу социальной политики Дальнереченского муниципального района  положена системная работа по реализации национальных проектов, направленных на улучшение жизни граждан, в том числе на повышение качества общего образования. До 2026 года в районе будут реализованы региональные проекты в сфере образования: «Современная школа» (с 01.09.2021 центр образования естественнонаучной и технологической направленностей «Точка роста» начнёт действовать на базе МОБУ «СОШ с.Малиново»), «Успех каждого ребенка», «Цифровая образовательная среда» ( с 01.09.2021 в проект включено МОБУ «СОШ с.Веденка»), «Учитель будущего».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Принятые за последние 5 лет меры позволяют говорить о позитивных изменениях в муниципальной системе общего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районе реализуются стандарты дошкольного образования, исполняются требования к образовательной программе, рабочей программе воспитания, новой образовательной среде, результатам образования.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Продолжаются процессы совершенствования структуры и содержания начального общего, основного общего и среднего общего образования. Развитие системы общего образования осуществляется в условиях введения федеральных государственных образовательных стандартов.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Вместе с тем 70%  школ района по состоянию на 01.07.2021 имеют статус школ с низкими образовательными результатами. Все общеобразовательные организации района работают со сложным контингентом обучающихся - детьми из семей с низким социально-экономическим статусом, детьми, имеющими трудности в освоении образовательных программ. Для успешного обучения и социализации указанной категории детей необходимы специальные ресурсы (финансовые, кадровые, организационные), позволяющие в том числе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обеспечить возможность проведения дополнительных занятий с такими учащимися, осуществлять социально-педагогическое сопровождение, тьюторство.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Важный фактор, оказывающий влияние на качество образования, распространение современных технологий и методов преподавания, - состояние кадрового потенциала на всех его уровнях, одним из основных механизмов развития которого являются повышение уровня квалификации и профессиональной компетенции педагогических и руководящих работников системы образования.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Вызовы современного развития общества и системы образования в том числе определяют новые проблемы и дефициты квалификации и профессионализма педагогических и руководящих работников муниципальных образовательных учреждений. Для решения возникших  и(или) вскрытых проблем в условиях формирования и функционирования единой федеральной системы научно-методического сопровождения педагогических работников и управленческих кадров требуется: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использование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программ, стажировок на базе успешных школ;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фасилитация переноса приобретенных (усовершенствованных) профессиональных компетенций в ежедневную педагогическую (управленческую) практику;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выявление, систематизация, отбор и распространение новых рациональных и эффективных педагогических (управленческих) практик;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создание и развитие распределенной сети муниципальной методической поддержки, муниципальных тьюторов (это могут быть опытные педагоги, руководители ОУ, руководители РМО, руководители (координаторы) муниципальных проектов).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Требования федеральных государственных образовательных стандартов общего образования предполагают интеграцию основного и дополнительного образования. В районе в 100% общеобразовательных организаций предоставляются услуги по реализации дополнительных общеобразовательных программ. Охват детей в возрасте от 5 до 18 лет дополнительными общеобразовательными программами составляет более 50%. Вместе с тем система дополнительного образования детей требует существенных изменений в части расширения спектра и содержания образовательных программ, совершенствования их программно-методического и кадрового обеспечения. Отмечается необходимость обеспечения соответствия услуг дополнительного образования изменяющимся потребностям населения: создание площадок дополнительного образования и детского творчества естественнонаучной, инженерной и технической направленности.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Поэтому планомерная работа по улучшению кадрового потенциала системы образования Дальнереченского района остается актуальной.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 01.07.2021  система образования района насчитывает 362 работника, из них 15 - руководящие работники, 158 - педагогические работники.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целом, образовательный уровень работников образования Дальнереченского района достаточно высок. Большинство руководителей и учителей общеобразовательных организаций имеют высшее профессиональное образование - 100% и 64% соответственно.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дошкольных учреждениях данный показатель составляет: 66,7% заведующих и(или) руководителей структурных подразделений «Детский сад» и 22,6% педагогов с высшим образованием;</w:t>
        <w:tab/>
        <w:t>руководители учреждений дополнительного образования - 100%, педагоги ДО – 37,5% (среднее 64,5%).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Число работников образования, аттестованных на высшую, первую квалификационные категории, составляет 48,2%. Доля педработников школ и ДОУ аттестованных на квалификационные категории составляет 45,7%.</w:t>
      </w:r>
    </w:p>
    <w:p>
      <w:pPr>
        <w:pStyle w:val="Normal"/>
        <w:tabs>
          <w:tab w:val="clear" w:pos="708"/>
          <w:tab w:val="left" w:pos="4373" w:leader="none"/>
        </w:tabs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Доля учителей пенсионного возраста составляет 34,2 % (из 116 человек), доля учителей в возрасте до 35 лет - 6,7 %. Доля руководителей образовательных учреждений пенсионного возраста составляет 46,7%. Обновление педагогического корпуса происходит недостаточными темпами. 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Профессиональные задачи, стоящие перед педагогами дошкольного, общего и дополнительного образования, а также перед руководителями муниципальных образовательных организаций, позволяют говорить о необходимости совершенствования системы повышения квалификации,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переподготовки и аттестации кадров в системе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Такая система должна опираться на:</w:t>
      </w:r>
    </w:p>
    <w:p>
      <w:pPr>
        <w:pStyle w:val="ListParagraph"/>
        <w:numPr>
          <w:ilvl w:val="0"/>
          <w:numId w:val="10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эффективную модель закрепления молодых педагогических кадров в образовательных организациях района, действующую на основе формирования и поддержки высокого социально-экономического статуса работников образования: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заключение выпускниками муниципальных общеобразовательных организаций договоров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предоставление жилья молодому специалисту и места работы в муниципальной системе образования;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- вовлечение молодого специалиста в течение первых 3 лет работы в различные формы поддержки и сопровождения (наставничества различных моделей и форм);</w:t>
      </w:r>
    </w:p>
    <w:p>
      <w:pPr>
        <w:pStyle w:val="ListParagraph"/>
        <w:numPr>
          <w:ilvl w:val="0"/>
          <w:numId w:val="10"/>
        </w:numPr>
        <w:spacing w:lineRule="exact" w:line="302"/>
        <w:ind w:left="426" w:hanging="36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расширение и поддержку мотивации и условий развития профессиональных компетенций руководителей и педагогов.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связи с вышеизложенным мероприятия настоящей программы будут направлены на обеспечение системы образования высококвалифицированными кадрами, в том числе участие в федеральной программе «Земский учитель», создание условий для устойчивого развития профессионализма работников образования.</w:t>
      </w:r>
    </w:p>
    <w:p>
      <w:pPr>
        <w:pStyle w:val="Normal"/>
        <w:spacing w:lineRule="exact" w:line="302"/>
        <w:ind w:firstLine="7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Цели и задачи Программы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Цель  программы: обеспечение системы образования Дальнереченского района высококвалифицированными кадрами, обладающими компетенциями по реализации основных образовательных программ дошкольного и общего образования в соответствии с ФГОС, а также формированию и распространению инновационных педагогических практик обучения и развития детей.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Задачи: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создание условий для повышения квалификации, профессиональной переподготовки и аттестации работников образования;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и закрепление высокого социально-экономического статуса;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Оценка решения поставленных задач обеспечивается анализом динамики целевых индикаторов. Значения целевых индикаторов определены по результатам анализа данных показателей за прошлые годы, сложившихся тенденций, факторов и условий, определяющих их динамику. </w:t>
      </w:r>
    </w:p>
    <w:p>
      <w:pPr>
        <w:pStyle w:val="Normal"/>
        <w:ind w:left="720"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Основными документами, определяющими стратегию развития системы муниципального образования в сфере развития кадрового потенциала, являются: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Федеральный закон от 29.12.2012 № 273-ФЗ «Об образовании в Российской Федерации»;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указы Президента Российской Федерации: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07.05.2012 № 599 «О мерах по реализации государственной политики в области образования и науки»;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29.05.2017 № 240 «Об объявлении в Российской Федерации Десятилетия детства»;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07.05.2018 № 204 «О национальных целях и стратегических задачах развития Российской Федерации на период до 2024 года»;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национальные проекты «Образование» и «Демография», утвержденные президиумом Совета при Президенте Российской Федерации по стратегическому развитию и национальным проектам (протокол от 24.12.2018 № 16);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распоряжение Министерства Просвещения РФ от 4 февраля 2021 года № 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Приоритеты муниципальной образовательной политики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ab/>
        <w:t>в сфере профессиональной подготовки, переподготовки, повышения квалификации педагогических работников и развития кадрового потенциала: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обеспечение условий для повышения квалификации и профессионального развития управленческих и педагогических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обеспечение роста престижа профессии педагогических и руководящих работников системы образования;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системы мер по привлечению и закреплению квалифицированных кадров в системе образования района.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Образовательной системе района необходимы кадры для решения следующих задач: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сфере дошкольного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ФГОС ДО, создание условий для раннего развития детей в возрасте до 3 лет и реализация программ психолого-педагогической, методической и консультативной помощи родителям детей, получающих дошкольное образование в семье (Приказ Минпросвещения России № 373 от 31 июля 2020), сохранение 100% доступности дошкольного образования для детей в возрасте от 3 до 7 лет;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сфере общего образования: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внедрение в школах новых методов обучения и воспитания, современных образовательных технологий, а также обновление содержания и совершенствование методов обучения предмету «Технология»;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в общеобразовательных организациях федерального государственного образовательного стандарта  начального общего, ФГОС основного общего и ФГОС среднего общего образования;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создание условий для выявления и развития творческих и интеллектуальных способностей талантливых детей;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развитие системы комплексного мониторинга качества образования;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сфере дополнительного образования детей: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формирование системы образования и детского творчества естественнонаучной и технической направленности.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Сведения о показателях (целевых индикаторах) Программы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Дальнереченского муниципального района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Муниципальная программа «Развитие кадрового потенциала системы общего образования на территории Дальнереченского муниципального района на 2020 -2026 г.г»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9"/>
        <w:gridCol w:w="4109"/>
        <w:gridCol w:w="1277"/>
        <w:gridCol w:w="3792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Показатель(индикатор) наименование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Ед.изм.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sz w:val="26"/>
                <w:szCs w:val="26"/>
                <w:lang w:eastAsia="ru-RU" w:bidi="ru-RU"/>
              </w:rPr>
              <w:t>Значение показателя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1.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>Доля педагогических работников дошкольных образовательных организаций, которым при прохождении аттестации присвоена первая или высшая категория;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50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2.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18" w:leader="none"/>
              </w:tabs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 общеобразовательных организаций, которым при прохождении аттестации присвоена первая или высшая категория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58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3.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 дополнительного образования, которым при прохождении аттестации присвоена первая или высшая категория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33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4.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60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5.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Повышение квалификации педагогов на основе диагностики профессиональных дефицитов (доля педагогов, прошедших повышение квалификации с учетом рекомендаций по итогам мониторинга профессиональных дефицитов и/или по индивидуальному маршруту, от общего количества педагогов, прошедших повышение квалификации)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35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6.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spacing w:lineRule="exact" w:line="322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8,6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7.</w:t>
            </w:r>
          </w:p>
        </w:tc>
        <w:tc>
          <w:tcPr>
            <w:tcW w:w="4109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 w:bidi="ru-RU"/>
              </w:rPr>
              <w:t xml:space="preserve"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 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%</w:t>
            </w:r>
          </w:p>
        </w:tc>
        <w:tc>
          <w:tcPr>
            <w:tcW w:w="379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Arial Unicode MS" w:cs="Times New Roman" w:ascii="Times New Roman" w:hAnsi="Times New Roman"/>
                <w:szCs w:val="24"/>
                <w:lang w:eastAsia="ru-RU" w:bidi="ru-RU"/>
              </w:rPr>
              <w:t>8,6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реализации программы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Реализация программы будет осуществляться в период с 2021 по 2026 год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основных мероприятий Программы</w:t>
      </w:r>
    </w:p>
    <w:p>
      <w:pPr>
        <w:pStyle w:val="Normal"/>
        <w:widowControl/>
        <w:ind w:left="108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Программа состоит из основных мероприятий, которые отражают актуальные и перспективные направления развития системы образования Дальнереченского района.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программе определены стратегические направления в соответствии с национальными и региональными проектами.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Обеспечение высокого качества образования связано не только с созданием организационных, кадровых, инфраструктурных, материально-технических и учебно-методических условий. Важной составляющей обеспечения устойчиво высокого качества образования и его повышения является объективная и охватывающая все уровни образования система оценки качества. 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Поэтому все мероприятия программы условно делятся на 3 группы: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1.Содействие в повышении квалификации и переподготовки работников образования Дальнереченского муниципального района: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</w:t>
        <w:tab/>
        <w:t>обеспечение переподготовки и повышения квалификации педагогических и управленческих кадров для системы образования в соответствии с требованиями ФГОС ДО, ФГОС НОО, ФГОС ООО, ФГОС СОО и профессиональных стандартов педагогов; проведение районных семинаров, практикумов для повышения квалификации педагогических работников в рамках работы районной методической службы.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</w:t>
        <w:tab/>
        <w:t>проведение мониторинга профессионального развития работников образования (в том числе проведение ежегодной олимпиады для методических команд школ).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Выявление, поощрение и распространение лучших практик и образцов деятельности образовательных организаций и педагогов: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</w:t>
        <w:tab/>
        <w:t xml:space="preserve">проведение профессиональных конкурсов; </w:t>
        <w:tab/>
        <w:t>назначение денежных выплат на поощрение лучших учителей (победителей и призёров муниципальных конкурсов, руководителей успешных муниципальных проектов);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</w:t>
        <w:tab/>
        <w:t>иные меры поддержки развития кадрового потенциала системы образования, направленные на повышение интереса к педагогической профессии, популяризацию лучших образцов педагогической деятельности, обобщение опыта педагогов-мастеров, формирование высокого социального и профессионального статуса педагогического труда (фестивали, конференции, мастер-классы).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Обеспечение социальных гарантий и льгот педагогическим работникам муниципальных образовательных организаций: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Социальные обязательства со стороны государства по обеспечению социальных гарантий и льгот педагогическим работникам образовательных организаций;</w:t>
      </w:r>
    </w:p>
    <w:p>
      <w:pPr>
        <w:pStyle w:val="Normal"/>
        <w:numPr>
          <w:ilvl w:val="0"/>
          <w:numId w:val="5"/>
        </w:numPr>
        <w:ind w:left="426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льготы работникам образования при приобретении путевок на санаторно-курортное лечение.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Создание условий для роста количества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Перечень основных мероприятий программы представлен в приложении № 1 к программе «Развитие кадрового потенциала системы общего образования в Дальнереченском муниципальном районе в 2021-2024 годах».</w:t>
      </w:r>
    </w:p>
    <w:p>
      <w:pPr>
        <w:pStyle w:val="Normal"/>
        <w:ind w:left="36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Механизм реализации программы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Ответственный исполнитель программы – МКУ «УНО» ДМР - определяет участников мероприятий программы.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 целью организации и контроля реализации мероприятий программы привлекается муниципальный методический совет, который проводит совещания по анализу, контролю, мониторингу и регулированию процесса реализации программы и ежегодно готовит годовой отчет о ходе реализации и оценке эффективности программы. Мониторинг ориентирован на раннее предупреждение возникновения проблем и отклонений от запланированных параметров в ходе реализации программы, а также на выполнение мероприятий программы в течение года. 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МКУ «УНО» ДМР: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организует реализацию программы, принимает решение о внесении изменений в программу в соответствии с установленными порядком и требованиями;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контролирует выполнение 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рекомендует участникам программы осуществлять разработку отдельных мероприятий, планов их реализации;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подготавливает ежеквартальные и годовой отчеты о ходе реализации программы, представляет их в установленном порядке и сроки.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Участники программы: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вносят ответственному исполнителю предложения о необходимости внесения изменений в программу;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представляют ответственному исполнителю информацию, необходимую для проведения мониторинга реализации программы, оценки эффективности реализации и формирования сводных отчетов (в срок до 10 числа месяца, следующего за отчетным кварталом);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обеспечивают эффективное использование средств, выделяемых на реализацию программы.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7. Ресурсное обеспечение Программы</w:t>
      </w:r>
    </w:p>
    <w:p>
      <w:pPr>
        <w:pStyle w:val="Normal"/>
        <w:ind w:left="72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Финансирование программы осуществляется за счет средств: 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краевого бюджета - в соответствии с законом Приморского края о краевом бюджете на соответствующий финансовый год и на плановый период;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районного бюджета - в соответствии с решением Думы Дальнереченского муниципального района о районном бюджете на соответствующий финансовый год и на плановый период.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Общий объем финансирования программы составляет   8472200,00 рублей, из них: из краевого бюджета -  6605000,00 рублей, из районного бюджета – 1867200,00 рублей. 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Предполагаемый объем финансирования программы за счет средств  краевого бюджета: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 год  -  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2022 год  – 1535000,00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2023 год  – 1730000,00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2024 год  –  1805000,00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2025 год -    1535000,00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2026 год -     0,00 рублей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за счёт средств районного бюджета: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2021 год – 366700,00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2022 год – 622500,00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2023 год – 389000,00 рублей;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2024 год – 389000,00 рублей.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2025 год -  0,00 рублей.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bidi="ar-SA"/>
        </w:rPr>
        <w:t>2026 год -  100000,00 рублей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финансирования программы подлежит ежегодному уточнению при формировании краевого и районного бюджетов на очередной финансовый год и на плановый период.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экономии средств районного бюджета при реализации одного из мероприятий программы допускается перераспределение данных средств на осуществление иных программных мероприятий в рамках объемов финансирования, утвержденных в районном бюджете на соответствующий год и на плановый период.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Сводные финансовые затраты по направлениям программы представлены в приложении № 1 к программе «Развитие кадрового потенциала системы общего образования в Дальнереченском муниципальном районе в 2021-2025 годах».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Управление реализацией Программы и контроль за ходом ее исполнения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возможным рискам реализации программы относятся: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программы. Важно также демонстрировать достижения реализации программы и формировать группы лидеров.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Оценка эффективности реализации  программы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реализации программы планируется достижение следующих конечных результатов: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Дальнереченском районе внедрена система аттестации руководителей образовательных учреждений;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- 100% аттестующимся педагогическим работникам присваивается квалификационная категория не ниже имеющейся;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обеспечение доли руководящих и педагогических работников государственных (муниципальных)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 на уровне 98,8 %;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доля педагогических работников, прошедших добровольную независимую оценку квалификации не менее 10%;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увеличение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отчетности, функционирования ВСОКО-внутренней системы оценки качества образования), до 98 %;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увеличение доли учащихся, по которым осуществляется ведение цифрового профиля, до 30%;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увеличение доли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сервисов, до 98%;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- 100% педагогов в возрасте до 35 лет в первые 3 года работы вовлечены в различные формы поддержки и сопровождения;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- количество выпускников общеобразовательных организаций, заключивших договор о целевом обучении в Филиале федерального государственного автономного образовательного учреждения высшего образования «Дальневосточный федеральный университет» в г. Уссурийске (Школа педагогики) по заказу администрации Дальнереченского муниципального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134" w:right="850" w:header="0" w:top="709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Приложение № 1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к программе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 xml:space="preserve">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в Дальнереченском муниципальном районе в 2021-2025 годах»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Информация о ресурсном обеспечении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программы Дальнереченского  муниципального района за счет средств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 xml:space="preserve">районного бюджета и прогнозная оценка привлекаемых на реализацию её 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  <w:t>целей средств краевого бюджета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9"/>
          <w:szCs w:val="19"/>
          <w:lang w:bidi="ar-SA"/>
        </w:rPr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Муниципальная программа Дальнереченского муниципального района «Развитие кадрового потенциала системы общего образования</w:t>
      </w:r>
    </w:p>
    <w:p>
      <w:pPr>
        <w:pStyle w:val="Normal"/>
        <w:widowControl/>
        <w:jc w:val="center"/>
        <w:rPr>
          <w:rFonts w:ascii="Times New Roman" w:hAnsi="Times New Roman" w:eastAsia="Times New Roman" w:cs="Times New Roman"/>
          <w:b/>
          <w:b/>
          <w:color w:val="auto"/>
          <w:sz w:val="18"/>
          <w:szCs w:val="18"/>
          <w:lang w:bidi="ar-SA"/>
        </w:rPr>
      </w:pP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auto"/>
          <w:sz w:val="18"/>
          <w:szCs w:val="18"/>
          <w:lang w:bidi="ar-SA"/>
        </w:rPr>
        <w:t>в Дальнереченском муниципальном районе в 2021-2026годах»</w:t>
      </w:r>
    </w:p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41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96"/>
        <w:gridCol w:w="1565"/>
        <w:gridCol w:w="1139"/>
        <w:gridCol w:w="1198"/>
        <w:gridCol w:w="980"/>
        <w:gridCol w:w="904"/>
        <w:gridCol w:w="909"/>
        <w:gridCol w:w="896"/>
        <w:gridCol w:w="909"/>
        <w:gridCol w:w="898"/>
        <w:gridCol w:w="914"/>
        <w:gridCol w:w="896"/>
        <w:gridCol w:w="909"/>
        <w:gridCol w:w="897"/>
        <w:gridCol w:w="908"/>
        <w:gridCol w:w="894"/>
      </w:tblGrid>
      <w:tr>
        <w:trPr/>
        <w:tc>
          <w:tcPr>
            <w:tcW w:w="596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N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п/п </w:t>
            </w:r>
          </w:p>
        </w:tc>
        <w:tc>
          <w:tcPr>
            <w:tcW w:w="1565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Наименование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отдельного  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мероприятия  </w:t>
            </w:r>
          </w:p>
        </w:tc>
        <w:tc>
          <w:tcPr>
            <w:tcW w:w="1139" w:type="dxa"/>
            <w:vMerge w:val="restart"/>
            <w:tcBorders/>
          </w:tcPr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Ответственный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 xml:space="preserve">исполнитель, </w:t>
            </w:r>
          </w:p>
          <w:p>
            <w:pPr>
              <w:pStyle w:val="Normal"/>
              <w:widowControl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соисполнители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Код бюджетной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классификации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ЦСР</w:t>
            </w:r>
          </w:p>
        </w:tc>
        <w:tc>
          <w:tcPr>
            <w:tcW w:w="10914" w:type="dxa"/>
            <w:gridSpan w:val="12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Расходы (тыс. руб.), годы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 w:bidi="ar-SA"/>
              </w:rPr>
            </w:r>
          </w:p>
        </w:tc>
      </w:tr>
      <w:tr>
        <w:trPr/>
        <w:tc>
          <w:tcPr>
            <w:tcW w:w="596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1565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1139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80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Первый 2021 год планового периода</w:t>
            </w:r>
          </w:p>
        </w:tc>
        <w:tc>
          <w:tcPr>
            <w:tcW w:w="904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Второй 2022 год планового периода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 местного бюджета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Третий 2023 год планового периода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Четвертый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2024 год планового периода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Пятый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2025 год планового периода</w:t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Шестой</w:t>
            </w:r>
          </w:p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2026 год планового периода</w:t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4"/>
                <w:szCs w:val="14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4"/>
                <w:szCs w:val="14"/>
                <w:lang w:eastAsia="ru-RU" w:bidi="ar-SA"/>
              </w:rPr>
              <w:t>В том числе из местного бюджета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Муниципальная программа Дальнереченского муниципального района «Развитие кадрового потенциала системы общего образования</w:t>
            </w:r>
          </w:p>
          <w:p>
            <w:pPr>
              <w:pStyle w:val="Normal"/>
              <w:widowControl/>
              <w:jc w:val="both"/>
              <w:rPr>
                <w:rFonts w:ascii="Courier New" w:hAnsi="Courier New" w:eastAsia="Times New Roman" w:cs="Courier New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в Дальнереченском муниципальном районе в 2021-2024 годах»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1100000000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2157500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622500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2119000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Отдельные мероприятия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1190000000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366700,00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366700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2157500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622500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2119000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2194000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389000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Социальная поддержка педагогических работников муниципальных организаций в рамках федерального проекта «Современная школа»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9"/>
                <w:szCs w:val="19"/>
                <w:lang w:eastAsia="ru-RU" w:bidi="ar-SA"/>
              </w:rPr>
              <w:t>119Е100000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1730000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1.1.1.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/>
              <w:jc w:val="both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Расходы по обеспечению мер социальной поддержки педагогических работников муниципальных организаций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1380" w:leader="none"/>
              </w:tabs>
              <w:jc w:val="center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 w:bidi="ar-SA"/>
              </w:rPr>
              <w:t>119Е193140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1730000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1805000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1535000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1.2.</w:t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 xml:space="preserve">Повышение уровня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1.2.1.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педагогических и руководящих работников системы образования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1190223130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265700,00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265700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260000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160000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1.3.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Повышение уровня квалификации педагогических и руководящих работников системы образования в рамках мероприятий районной методической службы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1.3.1.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уровня профессионального мастерства педагогических и руководящих работников через организацию работы муниципальной методической службы 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1190370590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31000,00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240500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107000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107000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6"/>
                <w:szCs w:val="16"/>
                <w:lang w:eastAsia="ru-RU" w:bidi="ar-SA"/>
              </w:rPr>
              <w:t>1.4.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Мотивация педагогов к саморазвитию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b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1190400000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b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18"/>
                <w:szCs w:val="18"/>
                <w:lang w:eastAsia="ru-RU" w:bidi="ar-SA"/>
              </w:rPr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7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  <w:tc>
          <w:tcPr>
            <w:tcW w:w="89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  <w:lang w:eastAsia="ru-RU" w:bidi="ru-RU"/>
              </w:rPr>
            </w:r>
          </w:p>
        </w:tc>
      </w:tr>
      <w:tr>
        <w:trPr/>
        <w:tc>
          <w:tcPr>
            <w:tcW w:w="59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6331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6"/>
                <w:szCs w:val="16"/>
                <w:lang w:eastAsia="ru-RU" w:bidi="ar-SA"/>
              </w:rPr>
              <w:t>1.4.1.</w:t>
            </w:r>
          </w:p>
        </w:tc>
        <w:tc>
          <w:tcPr>
            <w:tcW w:w="1565" w:type="dxa"/>
            <w:tcBorders/>
            <w:vAlign w:val="bottom"/>
          </w:tcPr>
          <w:p>
            <w:pPr>
              <w:pStyle w:val="23"/>
              <w:shd w:val="clear" w:color="auto" w:fill="auto"/>
              <w:spacing w:lineRule="auto" w:line="240"/>
              <w:ind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Премии победителям и призёрам конкурсов профессионального мастерства, руководителям успешных муниципальных проектов, учителям, учащиеся которых показали лучшие результаты на ГИА</w:t>
            </w:r>
          </w:p>
        </w:tc>
        <w:tc>
          <w:tcPr>
            <w:tcW w:w="113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МКУ «УНО» ДМР</w:t>
            </w:r>
          </w:p>
        </w:tc>
        <w:tc>
          <w:tcPr>
            <w:tcW w:w="119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Arial Unicode MS" w:cs="Times New Roman" w:ascii="Times New Roman" w:hAnsi="Times New Roman"/>
                <w:sz w:val="16"/>
                <w:szCs w:val="16"/>
                <w:lang w:eastAsia="ru-RU" w:bidi="ru-RU"/>
              </w:rPr>
              <w:t>1190470590</w:t>
            </w:r>
          </w:p>
        </w:tc>
        <w:tc>
          <w:tcPr>
            <w:tcW w:w="98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0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70000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8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14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122000</w:t>
            </w:r>
          </w:p>
        </w:tc>
        <w:tc>
          <w:tcPr>
            <w:tcW w:w="896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122000</w:t>
            </w:r>
          </w:p>
        </w:tc>
        <w:tc>
          <w:tcPr>
            <w:tcW w:w="909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97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90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Arial Unicode MS" w:cs="Times New Roman" w:ascii="Times New Roman" w:hAnsi="Times New Roman"/>
                <w:sz w:val="18"/>
                <w:szCs w:val="18"/>
                <w:lang w:eastAsia="ru-RU" w:bidi="ru-RU"/>
              </w:rPr>
              <w:t>100000</w:t>
            </w:r>
          </w:p>
        </w:tc>
        <w:tc>
          <w:tcPr>
            <w:tcW w:w="894" w:type="dxa"/>
            <w:tcBorders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8"/>
                <w:szCs w:val="18"/>
                <w:lang w:eastAsia="ru-RU" w:bidi="ar-SA"/>
              </w:rPr>
              <w:t>100000</w:t>
            </w:r>
          </w:p>
        </w:tc>
      </w:tr>
    </w:tbl>
    <w:p>
      <w:pPr>
        <w:pStyle w:val="Normal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6331" w:leader="none"/>
        </w:tabs>
        <w:suppressAutoHyphens w:val="true"/>
        <w:rPr>
          <w:rFonts w:ascii="Times New Roman" w:hAnsi="Times New Roman" w:eastAsia="Times New Roman" w:cs="Times New Roman"/>
          <w:color w:val="auto"/>
          <w:sz w:val="19"/>
          <w:szCs w:val="19"/>
          <w:lang w:bidi="ar-SA"/>
        </w:rPr>
      </w:pPr>
      <w:r>
        <w:rPr>
          <w:rFonts w:eastAsia="Times New Roman" w:cs="Times New Roman" w:ascii="Times New Roman" w:hAnsi="Times New Roman"/>
          <w:color w:val="auto"/>
          <w:sz w:val="19"/>
          <w:szCs w:val="19"/>
          <w:lang w:bidi="ar-SA"/>
        </w:rPr>
        <w:t>\</w:t>
      </w:r>
    </w:p>
    <w:sectPr>
      <w:type w:val="nextPage"/>
      <w:pgSz w:orient="landscape" w:w="16838" w:h="11906"/>
      <w:pgMar w:left="567" w:right="709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 Unicode MS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NTTimes/Cyrillic">
    <w:charset w:val="01"/>
    <w:family w:val="swiss"/>
    <w:pitch w:val="default"/>
  </w:font>
  <w:font w:name="Courier New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11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ind w:left="1601" w:hanging="7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88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bidi="ru-RU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4d2c79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rsid w:val="004d2c79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21" w:customStyle="1">
    <w:name w:val="Основной текст (2) + Полужирный"/>
    <w:basedOn w:val="2"/>
    <w:qFormat/>
    <w:rsid w:val="0036358a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f23c6"/>
    <w:rPr>
      <w:rFonts w:ascii="Tahoma" w:hAnsi="Tahoma" w:eastAsia="Arial Unicode MS" w:cs="Tahoma"/>
      <w:color w:val="000000"/>
      <w:sz w:val="16"/>
      <w:szCs w:val="16"/>
      <w:lang w:eastAsia="ru-RU" w:bidi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445213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23" w:customStyle="1">
    <w:name w:val="Основной текст (2)"/>
    <w:basedOn w:val="Normal"/>
    <w:link w:val="2"/>
    <w:qFormat/>
    <w:rsid w:val="004d2c79"/>
    <w:pPr>
      <w:shd w:val="clear" w:color="auto" w:fill="FFFFFF"/>
      <w:spacing w:lineRule="exact" w:line="322"/>
      <w:ind w:hanging="332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11" w:customStyle="1">
    <w:name w:val="Заголовок №1"/>
    <w:basedOn w:val="Normal"/>
    <w:link w:val="1"/>
    <w:qFormat/>
    <w:rsid w:val="004d2c79"/>
    <w:pPr>
      <w:shd w:val="clear" w:color="auto" w:fill="FFFFFF"/>
      <w:spacing w:lineRule="exact" w:line="322" w:before="900" w:after="60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31" w:customStyle="1">
    <w:name w:val="Основной текст (3)"/>
    <w:basedOn w:val="Normal"/>
    <w:link w:val="3"/>
    <w:qFormat/>
    <w:rsid w:val="004d2c79"/>
    <w:pPr>
      <w:shd w:val="clear" w:color="auto" w:fill="FFFFFF"/>
      <w:spacing w:lineRule="exact" w:line="322" w:before="0" w:after="24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e57a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f23c6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445213"/>
    <w:pPr>
      <w:widowControl/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c79"/>
    <w:pPr>
      <w:spacing w:after="0" w:line="240" w:lineRule="auto"/>
    </w:pPr>
    <w:rPr>
      <w:lang w:eastAsia="ru-RU" w:bidi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2627-A85E-437F-AB5B-D2DF362D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Application>LibreOffice/6.4.4.2$Linux_X86_64 LibreOffice_project/40$Build-2</Application>
  <Pages>18</Pages>
  <Words>3936</Words>
  <Characters>30218</Characters>
  <CharactersWithSpaces>34328</CharactersWithSpaces>
  <Paragraphs>442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2021-07-29T04:33:00Z</dcterms:created>
  <dc:creator>Пользователь</dc:creator>
  <dc:description/>
  <dc:language>ru-RU</dc:language>
  <cp:lastModifiedBy/>
  <cp:lastPrinted>2022-10-20T07:24:00Z</cp:lastPrinted>
  <dcterms:modified xsi:type="dcterms:W3CDTF">2023-11-15T12:46:09Z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