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12"/>
          <w:szCs w:val="12"/>
        </w:rPr>
      </w:pPr>
      <w:r>
        <w:rPr/>
        <w:drawing>
          <wp:inline distT="0" distB="0" distL="0" distR="0">
            <wp:extent cx="645160" cy="7772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78" t="-1658" r="-1978" b="-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>
      <w:pPr>
        <w:pStyle w:val="Normal"/>
        <w:ind w:left="-540" w:right="-365" w:hanging="180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rFonts w:eastAsia="Times New Roman"/>
          <w:sz w:val="26"/>
          <w:lang w:val="ru-RU"/>
        </w:rPr>
        <w:t xml:space="preserve"> </w:t>
      </w:r>
      <w:r>
        <w:rPr>
          <w:rFonts w:eastAsia="Times New Roman"/>
          <w:sz w:val="26"/>
          <w:lang w:val="en-US"/>
        </w:rPr>
        <w:t xml:space="preserve"> </w:t>
      </w:r>
      <w:r>
        <w:rPr>
          <w:rFonts w:eastAsia="Times New Roman"/>
          <w:sz w:val="26"/>
          <w:lang w:val="ru-RU"/>
        </w:rPr>
        <w:t xml:space="preserve"> </w:t>
      </w:r>
      <w:r>
        <w:rPr>
          <w:rFonts w:eastAsia="Times New Roman"/>
          <w:sz w:val="26"/>
          <w:lang w:val="ru-RU"/>
        </w:rPr>
        <w:t xml:space="preserve">ПРОЕКТ </w:t>
      </w:r>
      <w:r>
        <w:rPr>
          <w:sz w:val="26"/>
        </w:rPr>
        <w:t>ПОСТАНОВЛЕНИ</w:t>
      </w:r>
      <w:r>
        <w:rPr>
          <w:sz w:val="26"/>
          <w:lang w:val="ru-RU"/>
        </w:rPr>
        <w:t>Я</w:t>
      </w:r>
    </w:p>
    <w:p>
      <w:pPr>
        <w:pStyle w:val="Normal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rPr/>
      </w:pPr>
      <w:r>
        <w:rPr>
          <w:rFonts w:eastAsia="Times New Roman" w:cs="Times New Roman" w:ascii="Times New Roman" w:hAnsi="Times New Roman"/>
          <w:b/>
        </w:rPr>
        <w:t xml:space="preserve">   </w:t>
      </w:r>
      <w:r>
        <w:rPr>
          <w:rFonts w:eastAsia="Times New Roman" w:cs="Times New Roman" w:ascii="Times New Roman" w:hAnsi="Times New Roman"/>
          <w:b/>
          <w:u w:val="single"/>
        </w:rPr>
        <w:t xml:space="preserve">                 </w:t>
      </w:r>
      <w:r>
        <w:rPr>
          <w:rFonts w:cs="Times New Roman" w:ascii="Times New Roman" w:hAnsi="Times New Roman"/>
        </w:rPr>
        <w:t xml:space="preserve">                           </w:t>
      </w:r>
      <w:r>
        <w:rPr>
          <w:rFonts w:cs="Times New Roman" w:ascii="Times New Roman" w:hAnsi="Times New Roman"/>
          <w:b/>
        </w:rPr>
        <w:t>г.  Дальнереченск</w:t>
      </w:r>
      <w:r>
        <w:rPr>
          <w:rFonts w:cs="Times New Roman" w:ascii="Times New Roman" w:hAnsi="Times New Roman"/>
        </w:rPr>
        <w:t xml:space="preserve">                                                </w:t>
      </w:r>
      <w:r>
        <w:rPr>
          <w:rFonts w:cs="Times New Roman" w:ascii="Times New Roman" w:hAnsi="Times New Roman"/>
          <w:b/>
          <w:u w:val="single"/>
        </w:rPr>
        <w:t>№ -па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мерах поддержки семей участников специальной военной операции, а также лиц, призванных на военную службу по мобилизации</w:t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Приморского края от 20.10.2022 № 713-пп "О мерах поддержки семей участников специальной военной операции, а также лиц, призванных на военную службу по мобилизации", в целях поддержки членов семей граждан, являющихся участниками специальной военной операции,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а также призванных на военную службу по мобилизации, руководствуясь Уставом Дальнереченского муниципального района администрация Дальнереченского муниципального района</w:t>
      </w:r>
    </w:p>
    <w:p>
      <w:pPr>
        <w:pStyle w:val="Normal"/>
        <w:spacing w:lineRule="auto" w:line="27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  <w:highlight w:val="black"/>
        </w:rPr>
      </w:pPr>
      <w:r>
        <w:rPr>
          <w:rFonts w:cs="Times New Roman" w:ascii="Times New Roman" w:hAnsi="Times New Roman"/>
          <w:sz w:val="28"/>
          <w:szCs w:val="28"/>
          <w:shd w:fill="000000" w:val="clear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Обеспечить с 01 декабря 2022 года </w:t>
      </w:r>
      <w:bookmarkStart w:id="0" w:name="_Hlk120690759"/>
      <w:r>
        <w:rPr>
          <w:rFonts w:cs="Times New Roman" w:ascii="Times New Roman" w:hAnsi="Times New Roman"/>
          <w:sz w:val="28"/>
          <w:szCs w:val="28"/>
        </w:rPr>
        <w:t>членов семей граждан, постоянно проживающих на территории Дальнереченского муниципального Приморского края, являющихся военнослужащими, а также лицами, проходящими военную службу в Вооруженных Силах Российской Федерации по контракту, лицами, находящимися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"Об обороне", лицами рядового и начальствующего состава органов внутренних дел, лицами, заключившими контракт о добровольном содействии в выполнении задач, возложенных на Вооруженные Силы Российской Федерации, и являющимися участниками специальной военной операции, а также лицами, призванными на военную службу по мобилизации (далее - участники СВО)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следующими мерами поддержки: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Освобождение от платы, взимаемой за присмотр и уход за ребенком в муниципальных образовательных организациях, реализующих программы дошкольного образования;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Обеспечение бесплатным двухразовым горячим питанием обучающихся в муниципальных общеобразовательных организациях;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Право бесплатного посещения детьми занятий по дополнительным образовательным программам в муниципальных организациях дополнительного образования.</w:t>
      </w:r>
      <w:bookmarkStart w:id="1" w:name="_Hlk120690810"/>
      <w:bookmarkEnd w:id="1"/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Порядок предоставления мер поддержки членов семей участников СВО (приложение № 1).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Признать с 01 декабря 2022 года утратившими силу следующие постановления администрации Дальнереченского муниципального района: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05 октября 2022 № 562-па "О мерах поддержки граждан, призванных на военную службу по мобилизации в Вооруженные Силы Российской Федерации, и членов их семей на территории Дальнереченского муниципального района Приморского края";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от 14 октября 2022 № 591-па "Об утверждении Порядка предоставления мер поддержки детям граждан, призванных на военную службу по мобилизации в Вооруженные Силы Российской Федерации на территории Дальнереченского муниципального района Приморского края".</w:t>
      </w:r>
    </w:p>
    <w:p>
      <w:pPr>
        <w:pStyle w:val="Normal"/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4. Отделу по работе с территориями и делопроизводству администрации Дальнереченского муниципального района (Пенкина) обнародовать настоящее постановление и разместить на официальном сайте администрации Дальнереченского муниципального района в сети "Интернет".</w:t>
      </w:r>
    </w:p>
    <w:p>
      <w:pPr>
        <w:pStyle w:val="Normal"/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5. Контроль за исполнением настоящего постановления возложить на директора Муниципального казенного учреждения "Управление народного образования" Дальнереченского муниципального района Гуцалюк Н.В.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8.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Настоящее постановление вступает в силу с 01 декабря </w:t>
      </w:r>
      <w:r>
        <w:rPr>
          <w:rFonts w:cs="Times New Roman" w:ascii="Times New Roman" w:hAnsi="Times New Roman"/>
          <w:sz w:val="28"/>
          <w:szCs w:val="28"/>
        </w:rPr>
        <w:t>2022 года.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И.о. главы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                                              А.Г. Попов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Приложение № 1  </w:t>
      </w:r>
    </w:p>
    <w:p>
      <w:pPr>
        <w:pStyle w:val="Normal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Постановлению администрации</w:t>
      </w:r>
    </w:p>
    <w:p>
      <w:pPr>
        <w:pStyle w:val="Normal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</w:p>
    <w:p>
      <w:pPr>
        <w:pStyle w:val="Normal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"  " года № -па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предоставления мер поддержки членов семей участников СВО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Настоящий Порядок регламентирует предоставление на территории Дальнереченского муниципального района Приморского края мер поддержки членов семей граждан, постоянно проживающих на территории Дальнереченского муниципального Приморского края, являющихся военнослужащими, а также лицами, проходящими военную службу в Вооруженных Силах Российской Федерации по контракту, лицами, находящимися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"Об обороне", лицами рядового и начальствующего состава органов внутренних дел, лицами, заключившими контракт о добровольном содействии в выполнении задач, возложенных на Вооруженные Силы Российской Федерации, и являющимися участниками специальной военной операции, а также лицами, призванными на военную службу по мобилизации (далее - участники СВО, граждане, Порядок) и определяет условия и процедуру их обеспечения.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Мерами поддержки членов семей участников СВО являются: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освобождение от платы, взимаемой за присмотр и уход за ребенком в муниципальных образовательных организациях, реализующих программы дошкольного образования;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обеспечение бесплатным двухразовым горячим питанием обучающихся </w:t>
      </w:r>
      <w:bookmarkStart w:id="2" w:name="_Hlk120691113"/>
      <w:r>
        <w:rPr>
          <w:rFonts w:cs="Times New Roman" w:ascii="Times New Roman" w:hAnsi="Times New Roman"/>
          <w:sz w:val="28"/>
          <w:szCs w:val="28"/>
        </w:rPr>
        <w:t>в муниципальных общеобразовательных организациях</w:t>
      </w:r>
      <w:bookmarkEnd w:id="2"/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право бесплатного посещения детьми занятий по дополнительным образовательным программам в муниципальных организациях дополнительного образования.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 целях настоящего Порядка под членами семьи участников понимаются несовершеннолетние дети (в том числе пасынки, падчерицы), усыновленные дети, дети, находящиеся под опекой (попечительством).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об участниках СВО, полученные в порядке межведомственного взаимодействия от Военного комиссариата города Дальнереченск, Дальнереченского и Красноармейского районов Приморского края ФКУ "Военный комиссариат Приморского края", предоставляются в общеобразовательные учреждения Муниципальным казенным учреждением "Управление народного образования" Дальнереченского муниципального района.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Настоящий Порядок распространяется на учащихся муниципальных бюджетных образовательных учреждений Дальнереченского муниципального района, осваивающих основные общеобразовательные программы и на воспитанников дошкольных образовательных учреждений Дальнереченского муниципального района (далее - обучающиеся).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Бесплатное двухразовое горячее питание (далее также - питание) предоставляется обучающимся в муниципальных общеобразовательных организациях ежедневно при посещении учреждения в учебные дни, за исключением выходных и нерабочих праздничных дней, дней каникул и периода временного отсутствия, в соответствии с режимом работы образовательной организации и календарным учебным графиком в виде завтрака и обеда в соответствии с требованиями санитарно-эпидемиологического законодательства. 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Расчет стоимости предоставляемого питания осуществляется в соответствии с бюджетными ассигнованиями, предусмотренными на эти цели в бюджете Дальнереченского муниципального района.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Освобождение от платы, взимаемой за присмотр и уход за ребенком в муниципальных образовательных организациях, реализующих программы дошкольного образования и за посещение детьми занятий по дополнительным образовательным программам в муниципальных организациях дополнительного образования, осуществляется путем отмены указанной платы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указанных учреждениях (далее – родительская плата) Дальнереченского муниципального района.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Для рассмотрения вопроса о предоставлении питания и отмены родительской платы один из родителей (законных представителей) обучающегося (далее - заявитель) представляют в учреждение следующие документы: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заявление по форме, определенной приложением к настоящему Порядку;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копию документа, удостоверяющего личность заявителя;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копии документов, подтверждающих отношение обучающегося к участнику СВО (свидетельство о рождении, свидетельство об установлении отцовства, справка с места жительства, выданная администрацией сельского поселения, акт органа опеки и попечительства о назначении опекуна или попечителя и иные документы, свидетельствующие об отношении обучающегося к участнику СВО);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копию справки об участии гражданина в СВО (представляется в случае отсутствия у образовательного учреждения официальной информации об участии в СВО).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приеме документов, указанных в подпунктах 2 - 4 настоящего пункта, специалист учреждения сличает копию с оригиналом, ставит отметку "копия верна", свою подпись, фамилию, дату сверки.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Документы, предусмотренные пунктом 7 настоящего Порядка, поданные в учреждение, рассматриваются руководителем учреждения в день предоставления документов.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По результатам рассмотрения заявления в части обеспечения питанием или об освобождении от родительской платы, при отсутствии оснований для отказа в предоставлении питания или освобождения от родительской платы, предусмотренных пунктом 11 настоящего Порядка, руководитель учреждения издает приказ о предоставлении питания или об освобождении от родительской платы.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Предоставление питания и освобождение от родительской платы начинаются со дня, следующего за днем издания приказа о предоставлении питания или об освобождении от родительской платы, предусмотренного пунктом 9 настоящего Порядка.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Основаниями для принятия руководителем учреждения решения об отказе в предоставлении питания или освобождения от родительской платы обучающемуся являются: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непредоставление или предоставление не в полном объеме документов, указанных в пункте 7 настоящего Порядка;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обучающийся не является членом семьи гражданина в соответствии с п. 3 настоящего Порядка;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наличие в предоставленных документах недостоверных сведений.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12. Бесплатное питание и освобождение от </w:t>
      </w:r>
      <w:bookmarkStart w:id="3" w:name="_Hlk116903535"/>
      <w:r>
        <w:rPr>
          <w:rFonts w:cs="Times New Roman" w:ascii="Times New Roman" w:hAnsi="Times New Roman"/>
          <w:sz w:val="28"/>
          <w:szCs w:val="28"/>
        </w:rPr>
        <w:t xml:space="preserve">родительской платы </w:t>
      </w:r>
      <w:bookmarkEnd w:id="3"/>
      <w:r>
        <w:rPr>
          <w:rFonts w:cs="Times New Roman" w:ascii="Times New Roman" w:hAnsi="Times New Roman"/>
          <w:sz w:val="28"/>
          <w:szCs w:val="28"/>
        </w:rPr>
        <w:t>предоставляется на срок участия гражданина в СВО.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Предоставление питания и освобождение от родительской платы прекращается в случае прекращения участия гражданина в СВО.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наличии обстоятельства, указанного в настоящем пункте, заявитель обязан не позднее следующего дня со дня наступления данного обстоятельства письменно уведомить учреждение.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Предоставление питания и </w:t>
      </w:r>
      <w:bookmarkStart w:id="4" w:name="_Hlk116918275"/>
      <w:r>
        <w:rPr>
          <w:rFonts w:cs="Times New Roman" w:ascii="Times New Roman" w:hAnsi="Times New Roman"/>
          <w:sz w:val="28"/>
          <w:szCs w:val="28"/>
        </w:rPr>
        <w:t xml:space="preserve">освобождение от родительской платы </w:t>
      </w:r>
      <w:bookmarkEnd w:id="4"/>
      <w:r>
        <w:rPr>
          <w:rFonts w:cs="Times New Roman" w:ascii="Times New Roman" w:hAnsi="Times New Roman"/>
          <w:sz w:val="28"/>
          <w:szCs w:val="28"/>
        </w:rPr>
        <w:t>прекращаются со дня, следующего за днем подачи письменного уведомления, предусмотренного абзацем вторым настоящего пункта.</w:t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к Порядку</w:t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 мер поддержки</w:t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членов семей участников СВО</w:t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jc w:val="center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Форма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center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заявления о предоставлении 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center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питания и (или) освобождения от родительской платы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членов семей участников СВО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eastAsiaTheme="minorHAnsi" w:ascii="Courier New" w:hAnsi="Courier New"/>
          <w:color w:val="auto"/>
          <w:sz w:val="20"/>
          <w:szCs w:val="20"/>
          <w:lang w:eastAsia="en-US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Директору "________________________________"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(Ф.И.О. родителя/законного представителя)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(Ф.И.О., число, месяц, год рождения обучающегося)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(адрес места жительства)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(контактный телефон)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eastAsiaTheme="minorHAnsi" w:ascii="Courier New" w:hAnsi="Courier New"/>
          <w:color w:val="auto"/>
          <w:sz w:val="20"/>
          <w:szCs w:val="20"/>
          <w:lang w:eastAsia="en-US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ЗАЯВЛЕНИЕ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eastAsiaTheme="minorHAnsi" w:ascii="Courier New" w:hAnsi="Courier New"/>
          <w:color w:val="auto"/>
          <w:sz w:val="20"/>
          <w:szCs w:val="20"/>
          <w:lang w:eastAsia="en-US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Прошу предоставить моему ребенку 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__________________________________________________________________________,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(Ф.И.О. ребенка полностью)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ученику/це _______ класса (воспитаннику _____ группы):</w:t>
      </w:r>
    </w:p>
    <w:p>
      <w:pPr>
        <w:pStyle w:val="Normal"/>
        <w:widowControl/>
        <w:suppressAutoHyphens w:val="false"/>
        <w:jc w:val="both"/>
        <w:rPr>
          <w:rFonts w:ascii="Arial" w:hAnsi="Arial" w:eastAsia="Calibri" w:cs="Arial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Arial" w:eastAsiaTheme="minorHAnsi" w:ascii="Arial" w:hAnsi="Arial"/>
          <w:color w:val="auto"/>
          <w:sz w:val="20"/>
          <w:szCs w:val="20"/>
          <w:lang w:eastAsia="en-US" w:bidi="ar-SA"/>
        </w:rPr>
      </w:r>
    </w:p>
    <w:tbl>
      <w:tblPr>
        <w:tblW w:w="9037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816"/>
        <w:gridCol w:w="8220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rPr>
                <w:rFonts w:ascii="Arial" w:hAnsi="Arial" w:eastAsia="Calibri" w:cs="Arial" w:eastAsiaTheme="minorHAnsi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eastAsia="Calibri" w:cs="Arial" w:eastAsiaTheme="minorHAnsi" w:ascii="Arial" w:hAnsi="Arial"/>
                <w:color w:val="auto"/>
                <w:sz w:val="20"/>
                <w:szCs w:val="20"/>
                <w:lang w:eastAsia="en-US" w:bidi="ar-SA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rPr>
                <w:rFonts w:ascii="Arial" w:hAnsi="Arial" w:eastAsia="Calibri" w:cs="Arial" w:eastAsiaTheme="minorHAnsi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eastAsia="Calibri" w:cs="Arial" w:ascii="Arial" w:hAnsi="Arial" w:eastAsiaTheme="minorHAnsi"/>
                <w:color w:val="auto"/>
                <w:sz w:val="20"/>
                <w:szCs w:val="20"/>
                <w:lang w:eastAsia="en-US" w:bidi="ar-SA"/>
              </w:rPr>
              <w:t>бесплатное двухразовое питание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rPr>
                <w:rFonts w:ascii="Arial" w:hAnsi="Arial" w:eastAsia="Calibri" w:cs="Arial" w:eastAsiaTheme="minorHAnsi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eastAsia="Calibri" w:cs="Arial" w:eastAsiaTheme="minorHAnsi" w:ascii="Arial" w:hAnsi="Arial"/>
                <w:color w:val="auto"/>
                <w:sz w:val="20"/>
                <w:szCs w:val="20"/>
                <w:lang w:eastAsia="en-US" w:bidi="ar-SA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rPr>
                <w:rFonts w:ascii="Arial" w:hAnsi="Arial" w:eastAsia="Calibri" w:cs="Arial" w:eastAsiaTheme="minorHAnsi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eastAsia="Calibri" w:cs="Arial" w:ascii="Arial" w:hAnsi="Arial" w:eastAsiaTheme="minorHAnsi"/>
                <w:color w:val="auto"/>
                <w:sz w:val="20"/>
                <w:szCs w:val="20"/>
                <w:lang w:eastAsia="en-US" w:bidi="ar-SA"/>
              </w:rPr>
              <w:t>освобождение от родительской платы</w:t>
            </w:r>
          </w:p>
        </w:tc>
      </w:tr>
    </w:tbl>
    <w:p>
      <w:pPr>
        <w:pStyle w:val="Normal"/>
        <w:widowControl/>
        <w:suppressAutoHyphens w:val="false"/>
        <w:jc w:val="both"/>
        <w:rPr>
          <w:rFonts w:ascii="Arial" w:hAnsi="Arial" w:eastAsia="Calibri" w:cs="Arial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Arial" w:eastAsiaTheme="minorHAnsi" w:ascii="Arial" w:hAnsi="Arial"/>
          <w:color w:val="auto"/>
          <w:sz w:val="20"/>
          <w:szCs w:val="20"/>
          <w:lang w:eastAsia="en-US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К заявлению прилагаю: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1) 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2) 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3) 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4) 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eastAsiaTheme="minorHAnsi" w:ascii="Courier New" w:hAnsi="Courier New"/>
          <w:color w:val="auto"/>
          <w:sz w:val="20"/>
          <w:szCs w:val="20"/>
          <w:lang w:eastAsia="en-US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___________________                       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(дата)                                    (подпись)</w:t>
      </w:r>
    </w:p>
    <w:p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  <w:r>
        <w:rPr/>
      </w:r>
    </w:p>
    <w:sectPr>
      <w:headerReference w:type="default" r:id="rId3"/>
      <w:type w:val="nextPage"/>
      <w:pgSz w:w="11906" w:h="16838"/>
      <w:pgMar w:left="1410" w:right="617" w:header="0" w:top="709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5107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link w:val="10"/>
    <w:qFormat/>
    <w:rsid w:val="004e5107"/>
    <w:pPr>
      <w:keepNext w:val="true"/>
      <w:overflowPunct w:val="true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e5107"/>
    <w:rPr>
      <w:rFonts w:ascii="Times New Roman" w:hAnsi="Times New Roman" w:eastAsia="Segoe UI" w:cs="Times New Roman"/>
      <w:b/>
      <w:color w:val="000000"/>
      <w:sz w:val="24"/>
      <w:szCs w:val="20"/>
      <w:lang w:val="x-none" w:eastAsia="zh-CN" w:bidi="hi-IN"/>
    </w:rPr>
  </w:style>
  <w:style w:type="character" w:styleId="Strong">
    <w:name w:val="Strong"/>
    <w:qFormat/>
    <w:rsid w:val="004e5107"/>
    <w:rPr>
      <w:b/>
      <w:bCs/>
    </w:rPr>
  </w:style>
  <w:style w:type="character" w:styleId="Style13" w:customStyle="1">
    <w:name w:val="Интернет-ссылка"/>
    <w:rsid w:val="004e5107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5" w:customStyle="1">
    <w:name w:val="Верхний колонтитул Знак"/>
    <w:basedOn w:val="DefaultParagraphFont"/>
    <w:link w:val="a7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4e5107"/>
    <w:rPr>
      <w:rFonts w:ascii="Tahoma" w:hAnsi="Tahoma" w:eastAsia="Segoe UI" w:cs="Mangal"/>
      <w:color w:val="000000"/>
      <w:sz w:val="16"/>
      <w:szCs w:val="14"/>
      <w:lang w:eastAsia="zh-CN" w:bidi="hi-IN"/>
    </w:rPr>
  </w:style>
  <w:style w:type="character" w:styleId="Style17" w:customStyle="1">
    <w:name w:val="Нижний колонтитул Знак"/>
    <w:basedOn w:val="DefaultParagraphFont"/>
    <w:link w:val="af"/>
    <w:uiPriority w:val="99"/>
    <w:qFormat/>
    <w:rsid w:val="00eb21e9"/>
    <w:rPr>
      <w:rFonts w:ascii="Liberation Serif" w:hAnsi="Liberation Serif" w:eastAsia="Segoe UI" w:cs="Mangal"/>
      <w:color w:val="000000"/>
      <w:sz w:val="24"/>
      <w:szCs w:val="21"/>
      <w:lang w:eastAsia="zh-CN" w:bidi="hi-I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link w:val="a4"/>
    <w:rsid w:val="004e5107"/>
    <w:pPr>
      <w:spacing w:before="0" w:after="120"/>
    </w:pPr>
    <w:rPr>
      <w:rFonts w:cs="Times New Roman"/>
      <w:lang w:val="x-none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2" w:customStyle="1">
    <w:name w:val="Заголовок1"/>
    <w:basedOn w:val="Normal"/>
    <w:next w:val="Style19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3" w:customStyle="1">
    <w:name w:val="Абзац списка1"/>
    <w:basedOn w:val="Normal"/>
    <w:qFormat/>
    <w:rsid w:val="004e5107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4e5107"/>
    <w:pPr>
      <w:overflowPunct w:val="true"/>
      <w:jc w:val="both"/>
    </w:pPr>
    <w:rPr>
      <w:rFonts w:ascii="Times New Roman" w:hAnsi="Times New Roman" w:cs="Times New Roman"/>
      <w:szCs w:val="20"/>
      <w:lang w:val="x-none"/>
    </w:rPr>
  </w:style>
  <w:style w:type="paragraph" w:styleId="ConsPlusNormal" w:customStyle="1">
    <w:name w:val="ConsPlusNormal"/>
    <w:qFormat/>
    <w:rsid w:val="004e510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Style23" w:customStyle="1">
    <w:name w:val="Колонтитул"/>
    <w:basedOn w:val="Normal"/>
    <w:qFormat/>
    <w:pPr/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rsid w:val="004e5107"/>
    <w:pPr/>
    <w:rPr>
      <w:rFonts w:cs="Times New Roman"/>
      <w:lang w:val="x-none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4e5107"/>
    <w:pPr/>
    <w:rPr>
      <w:rFonts w:ascii="Tahoma" w:hAnsi="Tahoma" w:cs="Mangal"/>
      <w:sz w:val="16"/>
      <w:szCs w:val="14"/>
    </w:rPr>
  </w:style>
  <w:style w:type="paragraph" w:styleId="Style26">
    <w:name w:val="Footer"/>
    <w:basedOn w:val="Normal"/>
    <w:link w:val="af0"/>
    <w:uiPriority w:val="99"/>
    <w:unhideWhenUsed/>
    <w:rsid w:val="00eb21e9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LibreOffice/6.4.4.2$Linux_X86_64 LibreOffice_project/40$Build-2</Application>
  <Pages>6</Pages>
  <Words>1269</Words>
  <Characters>10015</Characters>
  <CharactersWithSpaces>11903</CharactersWithSpaces>
  <Paragraphs>88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2022-11-29T23:16:00Z</dcterms:created>
  <dc:creator>GlEkonom</dc:creator>
  <dc:description/>
  <dc:language>ru-RU</dc:language>
  <cp:lastModifiedBy/>
  <cp:lastPrinted>2022-11-30T02:30:00Z</cp:lastPrinted>
  <dcterms:modified xsi:type="dcterms:W3CDTF">2022-11-30T17:36:15Z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