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29" w:hanging="0"/>
        <w:jc w:val="center"/>
        <w:rPr>
          <w:b/>
          <w:b/>
        </w:rPr>
      </w:pPr>
      <w:r>
        <w:rPr/>
        <w:drawing>
          <wp:inline distT="0" distB="0" distL="0" distR="0">
            <wp:extent cx="552450" cy="654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52450" cy="654050"/>
                    </a:xfrm>
                    <a:prstGeom prst="rect">
                      <a:avLst/>
                    </a:prstGeom>
                  </pic:spPr>
                </pic:pic>
              </a:graphicData>
            </a:graphic>
          </wp:inline>
        </w:drawing>
      </w:r>
    </w:p>
    <w:p>
      <w:pPr>
        <w:pStyle w:val="Style91"/>
        <w:widowControl/>
        <w:spacing w:lineRule="auto" w:line="240"/>
        <w:ind w:right="-229" w:hanging="0"/>
        <w:rPr/>
      </w:pPr>
      <w:r>
        <w:rPr/>
      </w:r>
    </w:p>
    <w:p>
      <w:pPr>
        <w:pStyle w:val="Normal"/>
        <w:ind w:right="-229" w:hanging="0"/>
        <w:jc w:val="center"/>
        <w:rPr>
          <w:rFonts w:ascii="Tahoma" w:hAnsi="Tahoma" w:cs="Tahoma"/>
          <w:sz w:val="28"/>
        </w:rPr>
      </w:pPr>
      <w:r>
        <w:rPr>
          <w:rFonts w:cs="Tahoma" w:ascii="Tahoma" w:hAnsi="Tahoma"/>
          <w:sz w:val="28"/>
        </w:rPr>
      </w:r>
    </w:p>
    <w:p>
      <w:pPr>
        <w:pStyle w:val="Normal"/>
        <w:ind w:right="-229" w:hanging="0"/>
        <w:jc w:val="center"/>
        <w:rPr>
          <w:b/>
          <w:b/>
          <w:sz w:val="26"/>
          <w:szCs w:val="26"/>
        </w:rPr>
      </w:pPr>
      <w:r>
        <w:rPr>
          <w:b/>
          <w:sz w:val="26"/>
          <w:szCs w:val="26"/>
        </w:rPr>
        <w:t>АДМИНИСТРАЦИЯ ДАЛЬНЕРЕЧЕНСКОГО МУНИЦИПАЛЬНОГО РАЙОНА</w:t>
      </w:r>
    </w:p>
    <w:p>
      <w:pPr>
        <w:pStyle w:val="Normal"/>
        <w:ind w:right="-229" w:hanging="0"/>
        <w:jc w:val="center"/>
        <w:rPr>
          <w:b/>
          <w:b/>
          <w:sz w:val="26"/>
          <w:szCs w:val="26"/>
        </w:rPr>
      </w:pPr>
      <w:r>
        <w:rPr>
          <w:b/>
          <w:sz w:val="26"/>
          <w:szCs w:val="26"/>
        </w:rPr>
      </w:r>
    </w:p>
    <w:p>
      <w:pPr>
        <w:pStyle w:val="Normal"/>
        <w:ind w:right="-229" w:hanging="0"/>
        <w:jc w:val="center"/>
        <w:rPr>
          <w:b/>
          <w:b/>
          <w:sz w:val="26"/>
          <w:szCs w:val="26"/>
        </w:rPr>
      </w:pPr>
      <w:r>
        <w:rPr>
          <w:b/>
          <w:sz w:val="26"/>
          <w:szCs w:val="26"/>
        </w:rPr>
        <w:t xml:space="preserve">ПРОЕКТ </w:t>
      </w:r>
      <w:r>
        <w:rPr>
          <w:b/>
          <w:sz w:val="26"/>
          <w:szCs w:val="26"/>
        </w:rPr>
        <w:t>ПОСТАНОВЛЕНИЕ</w:t>
      </w:r>
      <w:r>
        <w:rPr>
          <w:b/>
          <w:sz w:val="26"/>
          <w:szCs w:val="26"/>
        </w:rPr>
        <w:t>я</w:t>
      </w:r>
    </w:p>
    <w:p>
      <w:pPr>
        <w:pStyle w:val="Normal"/>
        <w:ind w:right="-229" w:hanging="0"/>
        <w:jc w:val="center"/>
        <w:rPr>
          <w:sz w:val="26"/>
          <w:szCs w:val="26"/>
        </w:rPr>
      </w:pPr>
      <w:r>
        <w:rPr>
          <w:sz w:val="26"/>
          <w:szCs w:val="26"/>
        </w:rPr>
      </w:r>
    </w:p>
    <w:p>
      <w:pPr>
        <w:pStyle w:val="Normal"/>
        <w:ind w:right="-229" w:hanging="0"/>
        <w:rPr>
          <w:b/>
          <w:b/>
          <w:sz w:val="20"/>
          <w:szCs w:val="20"/>
        </w:rPr>
      </w:pPr>
      <w:r>
        <w:rPr>
          <w:b/>
          <w:sz w:val="20"/>
          <w:szCs w:val="20"/>
          <w:u w:val="single"/>
        </w:rPr>
        <w:t xml:space="preserve">                  </w:t>
      </w:r>
      <w:r>
        <w:rPr>
          <w:b/>
          <w:sz w:val="20"/>
          <w:szCs w:val="20"/>
          <w:u w:val="single"/>
        </w:rPr>
        <w:t xml:space="preserve">. </w:t>
      </w:r>
      <w:r>
        <w:rPr>
          <w:b/>
          <w:sz w:val="20"/>
          <w:szCs w:val="20"/>
        </w:rPr>
        <w:t xml:space="preserve">                                             </w:t>
      </w:r>
      <w:r>
        <w:rPr>
          <w:b/>
          <w:sz w:val="20"/>
          <w:szCs w:val="20"/>
          <w:u w:val="single"/>
        </w:rPr>
        <w:t xml:space="preserve"> </w:t>
      </w:r>
      <w:r>
        <w:rPr>
          <w:b/>
          <w:sz w:val="20"/>
          <w:szCs w:val="20"/>
        </w:rPr>
        <w:t xml:space="preserve">Дальнереченск                                                                    </w:t>
      </w:r>
      <w:r>
        <w:rPr>
          <w:b/>
          <w:sz w:val="20"/>
          <w:szCs w:val="20"/>
          <w:u w:val="single"/>
        </w:rPr>
        <w:t>№ -па</w:t>
      </w:r>
    </w:p>
    <w:p>
      <w:pPr>
        <w:pStyle w:val="Normal"/>
        <w:ind w:right="-229" w:hanging="0"/>
        <w:jc w:val="center"/>
        <w:rPr>
          <w:b/>
          <w:b/>
          <w:sz w:val="20"/>
          <w:szCs w:val="20"/>
        </w:rPr>
      </w:pPr>
      <w:r>
        <w:rPr>
          <w:b/>
          <w:sz w:val="20"/>
          <w:szCs w:val="20"/>
        </w:rPr>
      </w:r>
    </w:p>
    <w:p>
      <w:pPr>
        <w:pStyle w:val="Normal"/>
        <w:suppressAutoHyphens w:val="true"/>
        <w:jc w:val="center"/>
        <w:rPr/>
      </w:pPr>
      <w:r>
        <w:rPr>
          <w:b/>
          <w:sz w:val="28"/>
          <w:szCs w:val="28"/>
        </w:rPr>
        <w:t xml:space="preserve">О продлении срока действия муниципальной программы </w:t>
      </w:r>
    </w:p>
    <w:p>
      <w:pPr>
        <w:pStyle w:val="Normal"/>
        <w:suppressAutoHyphens w:val="true"/>
        <w:jc w:val="center"/>
        <w:rPr/>
      </w:pPr>
      <w:r>
        <w:rPr>
          <w:b/>
          <w:sz w:val="28"/>
          <w:szCs w:val="28"/>
        </w:rPr>
        <w:t xml:space="preserve"> </w:t>
      </w:r>
      <w:r>
        <w:rPr>
          <w:b/>
          <w:sz w:val="28"/>
          <w:szCs w:val="28"/>
        </w:rPr>
        <w:t>«Управление муниципальным имуществом и земельными ресурсами на 2020-2024 годы», на 2025 год</w:t>
      </w:r>
    </w:p>
    <w:p>
      <w:pPr>
        <w:pStyle w:val="Normal"/>
        <w:suppressAutoHyphens w:val="true"/>
        <w:jc w:val="both"/>
        <w:rPr>
          <w:sz w:val="28"/>
          <w:szCs w:val="28"/>
        </w:rPr>
      </w:pPr>
      <w:r>
        <w:rPr>
          <w:sz w:val="28"/>
          <w:szCs w:val="28"/>
        </w:rPr>
      </w:r>
    </w:p>
    <w:p>
      <w:pPr>
        <w:pStyle w:val="Normal"/>
        <w:suppressAutoHyphens w:val="true"/>
        <w:spacing w:lineRule="auto" w:line="276"/>
        <w:jc w:val="both"/>
        <w:rPr>
          <w:b/>
          <w:b/>
          <w:bCs/>
          <w:sz w:val="26"/>
          <w:szCs w:val="26"/>
        </w:rPr>
      </w:pPr>
      <w:r>
        <w:rPr>
          <w:b/>
          <w:bCs/>
          <w:sz w:val="26"/>
          <w:szCs w:val="26"/>
        </w:rPr>
        <w:tab/>
      </w:r>
      <w:r>
        <w:rPr>
          <w:bCs/>
          <w:sz w:val="28"/>
          <w:szCs w:val="28"/>
        </w:rPr>
        <w:t xml:space="preserve">В соответствии  с постановлением администрации Дальнереченского муниципального района от 01 ноября 2019 года  № 455-па  «Об утверждении Порядка разработки, реализации и оценки эффективности муниципальных программ Дальнереченского муниципального района» в целях содействия развитию малого и среднего предпринимательства, руководствуясь Уставом  Дальнереченского  муниципального  района, администрация Дальнереченского муниципального района </w:t>
      </w:r>
    </w:p>
    <w:p>
      <w:pPr>
        <w:pStyle w:val="Normal"/>
        <w:suppressAutoHyphens w:val="true"/>
        <w:spacing w:lineRule="auto" w:line="276"/>
        <w:jc w:val="both"/>
        <w:rPr>
          <w:sz w:val="16"/>
          <w:szCs w:val="16"/>
        </w:rPr>
      </w:pPr>
      <w:r>
        <w:rPr>
          <w:sz w:val="16"/>
          <w:szCs w:val="16"/>
        </w:rPr>
      </w:r>
    </w:p>
    <w:p>
      <w:pPr>
        <w:pStyle w:val="Normal"/>
        <w:suppressAutoHyphens w:val="true"/>
        <w:spacing w:lineRule="auto" w:line="276"/>
        <w:jc w:val="both"/>
        <w:rPr>
          <w:sz w:val="16"/>
          <w:szCs w:val="16"/>
        </w:rPr>
      </w:pPr>
      <w:r>
        <w:rPr>
          <w:sz w:val="16"/>
          <w:szCs w:val="16"/>
        </w:rPr>
      </w:r>
    </w:p>
    <w:p>
      <w:pPr>
        <w:pStyle w:val="Normal"/>
        <w:suppressAutoHyphens w:val="true"/>
        <w:spacing w:lineRule="auto" w:line="276"/>
        <w:jc w:val="both"/>
        <w:rPr/>
      </w:pPr>
      <w:r>
        <w:rPr>
          <w:sz w:val="28"/>
          <w:szCs w:val="28"/>
        </w:rPr>
        <w:t>ПОСТАНОВЛЯЕТ:</w:t>
      </w:r>
    </w:p>
    <w:p>
      <w:pPr>
        <w:pStyle w:val="Normal"/>
        <w:suppressAutoHyphens w:val="true"/>
        <w:spacing w:lineRule="auto" w:line="276"/>
        <w:ind w:firstLine="720"/>
        <w:jc w:val="both"/>
        <w:rPr>
          <w:sz w:val="16"/>
          <w:szCs w:val="16"/>
        </w:rPr>
      </w:pPr>
      <w:r>
        <w:rPr>
          <w:sz w:val="16"/>
          <w:szCs w:val="16"/>
        </w:rPr>
      </w:r>
    </w:p>
    <w:p>
      <w:pPr>
        <w:pStyle w:val="Normal"/>
        <w:suppressAutoHyphens w:val="true"/>
        <w:spacing w:lineRule="auto" w:line="360"/>
        <w:ind w:firstLine="709"/>
        <w:jc w:val="both"/>
        <w:rPr>
          <w:sz w:val="28"/>
          <w:szCs w:val="28"/>
        </w:rPr>
      </w:pPr>
      <w:r>
        <w:rPr>
          <w:sz w:val="28"/>
          <w:szCs w:val="28"/>
        </w:rPr>
        <w:t xml:space="preserve"> </w:t>
      </w:r>
      <w:r>
        <w:rPr>
          <w:sz w:val="28"/>
          <w:szCs w:val="28"/>
        </w:rPr>
        <w:t>1. Продлить срок действия муниципальной программы</w:t>
      </w:r>
      <w:r>
        <w:rPr>
          <w:b/>
          <w:sz w:val="28"/>
          <w:szCs w:val="20"/>
        </w:rPr>
        <w:t xml:space="preserve"> </w:t>
      </w:r>
      <w:r>
        <w:rPr>
          <w:sz w:val="28"/>
          <w:szCs w:val="28"/>
        </w:rPr>
        <w:t>«Управление муниципальным имуществом и земельными ресурсами», утвержденной</w:t>
      </w:r>
      <w:r>
        <w:rPr>
          <w:b/>
          <w:sz w:val="28"/>
          <w:szCs w:val="28"/>
        </w:rPr>
        <w:t xml:space="preserve"> </w:t>
      </w:r>
      <w:r>
        <w:rPr>
          <w:sz w:val="28"/>
          <w:szCs w:val="28"/>
        </w:rPr>
        <w:t>постановлением администрации Дальнереченского муниципального район от 14.11.2017 года  № 562-па (далее – Программа, Постановление), на 2025 год и изложить текст программы в соответствии с приложением к настоящему постановлению.</w:t>
      </w:r>
    </w:p>
    <w:p>
      <w:pPr>
        <w:pStyle w:val="Normal"/>
        <w:suppressAutoHyphens w:val="true"/>
        <w:spacing w:lineRule="auto" w:line="360"/>
        <w:ind w:firstLine="709"/>
        <w:jc w:val="both"/>
        <w:rPr>
          <w:sz w:val="28"/>
          <w:szCs w:val="28"/>
        </w:rPr>
      </w:pPr>
      <w:r>
        <w:rPr>
          <w:sz w:val="28"/>
          <w:szCs w:val="28"/>
        </w:rPr>
        <w:t>2. 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2023-2025 годы.</w:t>
      </w:r>
    </w:p>
    <w:p>
      <w:pPr>
        <w:pStyle w:val="Normal"/>
        <w:suppressAutoHyphens w:val="true"/>
        <w:spacing w:lineRule="auto" w:line="360"/>
        <w:ind w:firstLine="709"/>
        <w:jc w:val="both"/>
        <w:rPr>
          <w:sz w:val="28"/>
          <w:szCs w:val="28"/>
        </w:rPr>
      </w:pPr>
      <w:r>
        <w:rPr>
          <w:sz w:val="28"/>
          <w:szCs w:val="28"/>
        </w:rPr>
        <w:t>3.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«Интернет».</w:t>
      </w:r>
    </w:p>
    <w:p>
      <w:pPr>
        <w:pStyle w:val="Normal"/>
        <w:suppressAutoHyphens w:val="true"/>
        <w:spacing w:lineRule="auto" w:line="360"/>
        <w:ind w:firstLine="709"/>
        <w:jc w:val="both"/>
        <w:rPr/>
      </w:pPr>
      <w:r>
        <w:rPr>
          <w:sz w:val="28"/>
          <w:szCs w:val="28"/>
        </w:rPr>
        <w:t>4. Настоящее постановление вступает в силу со дня его обнародования в установленном порядке.</w:t>
      </w:r>
    </w:p>
    <w:p>
      <w:pPr>
        <w:pStyle w:val="Normal"/>
        <w:suppressAutoHyphens w:val="true"/>
        <w:spacing w:lineRule="auto" w:line="360"/>
        <w:ind w:firstLine="709"/>
        <w:jc w:val="both"/>
        <w:rPr>
          <w:color w:val="FF0000"/>
          <w:sz w:val="28"/>
          <w:szCs w:val="28"/>
        </w:rPr>
      </w:pPr>
      <w:r>
        <w:rPr>
          <w:color w:val="FF0000"/>
          <w:sz w:val="28"/>
          <w:szCs w:val="28"/>
        </w:rPr>
      </w:r>
    </w:p>
    <w:p>
      <w:pPr>
        <w:pStyle w:val="Normal"/>
        <w:suppressAutoHyphens w:val="true"/>
        <w:spacing w:lineRule="auto" w:line="360"/>
        <w:ind w:firstLine="709"/>
        <w:jc w:val="both"/>
        <w:rPr>
          <w:sz w:val="28"/>
          <w:szCs w:val="28"/>
        </w:rPr>
      </w:pPr>
      <w:r>
        <w:rPr>
          <w:sz w:val="28"/>
          <w:szCs w:val="28"/>
        </w:rPr>
      </w:r>
    </w:p>
    <w:p>
      <w:pPr>
        <w:pStyle w:val="Normal"/>
        <w:suppressAutoHyphens w:val="true"/>
        <w:spacing w:lineRule="auto" w:line="360"/>
        <w:jc w:val="both"/>
        <w:rPr>
          <w:sz w:val="28"/>
          <w:szCs w:val="28"/>
        </w:rPr>
      </w:pPr>
      <w:r>
        <w:rPr>
          <w:sz w:val="28"/>
          <w:szCs w:val="28"/>
        </w:rPr>
      </w:r>
    </w:p>
    <w:p>
      <w:pPr>
        <w:pStyle w:val="Normal"/>
        <w:suppressAutoHyphens w:val="true"/>
        <w:spacing w:lineRule="auto" w:line="276"/>
        <w:jc w:val="both"/>
        <w:rPr/>
      </w:pPr>
      <w:r>
        <w:rPr>
          <w:sz w:val="28"/>
          <w:szCs w:val="28"/>
        </w:rPr>
        <w:t>И.о. главы Дальнереченского</w:t>
      </w:r>
    </w:p>
    <w:p>
      <w:pPr>
        <w:pStyle w:val="Normal"/>
        <w:suppressAutoHyphens w:val="true"/>
        <w:spacing w:lineRule="auto" w:line="276"/>
        <w:jc w:val="both"/>
        <w:rPr/>
      </w:pPr>
      <w:r>
        <w:rPr>
          <w:sz w:val="28"/>
          <w:szCs w:val="28"/>
        </w:rPr>
        <w:t>муниципального района                                                                  А.Г. Попов</w:t>
      </w:r>
    </w:p>
    <w:p>
      <w:pPr>
        <w:pStyle w:val="Normal"/>
        <w:suppressAutoHyphens w:val="true"/>
        <w:spacing w:lineRule="auto" w:line="276"/>
        <w:jc w:val="right"/>
        <w:rPr>
          <w:sz w:val="28"/>
          <w:szCs w:val="28"/>
        </w:rPr>
      </w:pPr>
      <w:r>
        <w:rPr>
          <w:sz w:val="28"/>
          <w:szCs w:val="28"/>
        </w:rPr>
      </w:r>
    </w:p>
    <w:p>
      <w:pPr>
        <w:pStyle w:val="Normal"/>
        <w:suppressAutoHyphens w:val="true"/>
        <w:jc w:val="right"/>
        <w:rPr>
          <w:sz w:val="20"/>
          <w:szCs w:val="20"/>
        </w:rPr>
      </w:pPr>
      <w:r>
        <w:rPr>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ind w:right="-229" w:hanging="0"/>
        <w:jc w:val="center"/>
        <w:rPr>
          <w:b/>
          <w:b/>
          <w:sz w:val="20"/>
          <w:szCs w:val="20"/>
        </w:rPr>
      </w:pPr>
      <w:r>
        <w:rPr>
          <w:b/>
          <w:sz w:val="20"/>
          <w:szCs w:val="20"/>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suppressAutoHyphens w:val="true"/>
        <w:jc w:val="right"/>
        <w:rPr>
          <w:sz w:val="20"/>
          <w:szCs w:val="20"/>
        </w:rPr>
      </w:pPr>
      <w:r>
        <w:rPr>
          <w:sz w:val="20"/>
          <w:szCs w:val="20"/>
        </w:rPr>
      </w:r>
    </w:p>
    <w:p>
      <w:pPr>
        <w:pStyle w:val="Normal"/>
        <w:suppressAutoHyphens w:val="true"/>
        <w:jc w:val="right"/>
        <w:rPr>
          <w:sz w:val="20"/>
          <w:szCs w:val="20"/>
        </w:rPr>
      </w:pPr>
      <w:r>
        <w:rPr>
          <w:sz w:val="20"/>
          <w:szCs w:val="20"/>
        </w:rPr>
      </w:r>
    </w:p>
    <w:p>
      <w:pPr>
        <w:pStyle w:val="Normal"/>
        <w:suppressAutoHyphens w:val="true"/>
        <w:jc w:val="right"/>
        <w:rPr/>
      </w:pPr>
      <w:r>
        <w:rPr/>
        <w:t>Приложение к</w:t>
      </w:r>
    </w:p>
    <w:p>
      <w:pPr>
        <w:pStyle w:val="Normal"/>
        <w:suppressAutoHyphens w:val="true"/>
        <w:jc w:val="right"/>
        <w:rPr/>
      </w:pPr>
      <w:r>
        <w:rPr/>
        <w:t>постановлению администрации</w:t>
      </w:r>
    </w:p>
    <w:p>
      <w:pPr>
        <w:pStyle w:val="Normal"/>
        <w:suppressAutoHyphens w:val="true"/>
        <w:jc w:val="right"/>
        <w:rPr/>
      </w:pPr>
      <w:r>
        <w:rPr/>
        <w:t>Дальнереченского муниципального района</w:t>
      </w:r>
    </w:p>
    <w:p>
      <w:pPr>
        <w:pStyle w:val="Normal"/>
        <w:suppressAutoHyphens w:val="true"/>
        <w:jc w:val="right"/>
        <w:rPr>
          <w:color w:val="000000"/>
        </w:rPr>
      </w:pPr>
      <w:r>
        <w:rPr>
          <w:color w:val="000000"/>
        </w:rPr>
        <w:t>от  г. № -па</w:t>
      </w:r>
    </w:p>
    <w:p>
      <w:pPr>
        <w:pStyle w:val="Normal"/>
        <w:suppressAutoHyphens w:val="true"/>
        <w:jc w:val="right"/>
        <w:rPr>
          <w:color w:val="000000"/>
        </w:rPr>
      </w:pPr>
      <w:r>
        <w:rPr>
          <w:color w:val="000000"/>
        </w:rPr>
      </w:r>
    </w:p>
    <w:p>
      <w:pPr>
        <w:pStyle w:val="Normal"/>
        <w:suppressAutoHyphens w:val="true"/>
        <w:jc w:val="center"/>
        <w:rPr>
          <w:color w:val="000000"/>
        </w:rPr>
      </w:pPr>
      <w:r>
        <w:rPr>
          <w:color w:val="000000"/>
        </w:rPr>
        <w:t>Муниципальная программа «Управление муниципальным имуществом</w:t>
      </w:r>
    </w:p>
    <w:p>
      <w:pPr>
        <w:pStyle w:val="Normal"/>
        <w:suppressAutoHyphens w:val="true"/>
        <w:jc w:val="center"/>
        <w:rPr>
          <w:color w:val="000000"/>
        </w:rPr>
      </w:pPr>
      <w:r>
        <w:rPr>
          <w:color w:val="000000"/>
        </w:rPr>
        <w:t>и земельными ресурсами на 2020-2025 годы»</w:t>
      </w:r>
    </w:p>
    <w:p>
      <w:pPr>
        <w:pStyle w:val="Normal"/>
        <w:rPr>
          <w:rFonts w:ascii="Arial" w:hAnsi="Arial" w:cs="Arial"/>
          <w:b/>
          <w:b/>
        </w:rPr>
      </w:pPr>
      <w:r>
        <w:rPr>
          <w:rFonts w:cs="Arial" w:ascii="Arial" w:hAnsi="Arial"/>
          <w:b/>
        </w:rPr>
      </w:r>
    </w:p>
    <w:p>
      <w:pPr>
        <w:pStyle w:val="Normal"/>
        <w:spacing w:lineRule="exact" w:line="240"/>
        <w:jc w:val="center"/>
        <w:rPr>
          <w:bCs/>
        </w:rPr>
      </w:pPr>
      <w:r>
        <w:rPr>
          <w:bCs/>
        </w:rPr>
        <w:t>ПАСПОРТ</w:t>
      </w:r>
    </w:p>
    <w:p>
      <w:pPr>
        <w:pStyle w:val="Normal"/>
        <w:spacing w:lineRule="exact" w:line="240"/>
        <w:jc w:val="center"/>
        <w:rPr>
          <w:caps/>
        </w:rPr>
      </w:pPr>
      <w:r>
        <w:rPr>
          <w:caps/>
        </w:rPr>
      </w:r>
      <w:bookmarkStart w:id="0" w:name="sub_991"/>
      <w:bookmarkStart w:id="1" w:name="sub_992"/>
      <w:bookmarkStart w:id="2" w:name="sub_991"/>
      <w:bookmarkStart w:id="3" w:name="sub_992"/>
      <w:bookmarkEnd w:id="2"/>
      <w:bookmarkEnd w:id="3"/>
    </w:p>
    <w:p>
      <w:pPr>
        <w:pStyle w:val="Normal"/>
        <w:spacing w:lineRule="exact" w:line="240"/>
        <w:jc w:val="center"/>
        <w:rPr/>
      </w:pPr>
      <w:r>
        <w:rPr/>
        <w:t>муниципальной программы Дальнереченского муниципального района</w:t>
      </w:r>
    </w:p>
    <w:p>
      <w:pPr>
        <w:pStyle w:val="Normal"/>
        <w:spacing w:lineRule="exact" w:line="240"/>
        <w:jc w:val="center"/>
        <w:rPr/>
      </w:pPr>
      <w:r>
        <w:rPr/>
        <w:t xml:space="preserve">«Управление муниципальным имуществом и земельными ресурсами </w:t>
      </w:r>
    </w:p>
    <w:p>
      <w:pPr>
        <w:pStyle w:val="Normal"/>
        <w:spacing w:lineRule="exact" w:line="240"/>
        <w:jc w:val="center"/>
        <w:rPr/>
      </w:pPr>
      <w:r>
        <w:rPr/>
        <w:t>на 2020-2025 годы»</w:t>
      </w:r>
    </w:p>
    <w:p>
      <w:pPr>
        <w:pStyle w:val="Normal"/>
        <w:spacing w:lineRule="exact" w:line="240"/>
        <w:jc w:val="center"/>
        <w:rPr>
          <w:caps/>
        </w:rPr>
      </w:pPr>
      <w:r>
        <w:rPr>
          <w:caps/>
        </w:rPr>
      </w:r>
    </w:p>
    <w:tbl>
      <w:tblPr>
        <w:tblW w:w="9498" w:type="dxa"/>
        <w:jc w:val="left"/>
        <w:tblInd w:w="108" w:type="dxa"/>
        <w:tblCellMar>
          <w:top w:w="0" w:type="dxa"/>
          <w:left w:w="108" w:type="dxa"/>
          <w:bottom w:w="0" w:type="dxa"/>
          <w:right w:w="108" w:type="dxa"/>
        </w:tblCellMar>
        <w:tblLook w:val="0000" w:noVBand="0" w:noHBand="0" w:lastColumn="0" w:firstColumn="0" w:lastRow="0" w:firstRow="0"/>
      </w:tblPr>
      <w:tblGrid>
        <w:gridCol w:w="3452"/>
        <w:gridCol w:w="6045"/>
      </w:tblGrid>
      <w:tr>
        <w:trPr>
          <w:trHeight w:val="976" w:hRule="atLeast"/>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r>
              <w:rPr/>
              <w:t xml:space="preserve">Наименование программы </w:t>
            </w:r>
          </w:p>
        </w:tc>
        <w:tc>
          <w:tcPr>
            <w:tcW w:w="6045" w:type="dxa"/>
            <w:tcBorders>
              <w:top w:val="single" w:sz="2" w:space="0" w:color="000000"/>
              <w:left w:val="single" w:sz="2" w:space="0" w:color="000000"/>
              <w:right w:val="single" w:sz="2" w:space="0" w:color="000000"/>
            </w:tcBorders>
            <w:shd w:color="auto" w:fill="auto" w:val="clear"/>
          </w:tcPr>
          <w:p>
            <w:pPr>
              <w:pStyle w:val="Normal"/>
              <w:suppressAutoHyphens w:val="true"/>
              <w:jc w:val="center"/>
              <w:rPr>
                <w:color w:val="000000"/>
              </w:rPr>
            </w:pPr>
            <w:r>
              <w:rPr>
                <w:color w:val="000000"/>
              </w:rPr>
              <w:t>«Управление муниципальным имуществом</w:t>
            </w:r>
          </w:p>
          <w:p>
            <w:pPr>
              <w:pStyle w:val="Normal"/>
              <w:suppressAutoHyphens w:val="true"/>
              <w:jc w:val="center"/>
              <w:rPr>
                <w:color w:val="000000"/>
              </w:rPr>
            </w:pPr>
            <w:r>
              <w:rPr>
                <w:color w:val="000000"/>
              </w:rPr>
              <w:t>и земельными ресурсами на 2020-2025 годы»</w:t>
            </w:r>
          </w:p>
          <w:p>
            <w:pPr>
              <w:pStyle w:val="Normal"/>
              <w:spacing w:lineRule="exact" w:line="240"/>
              <w:jc w:val="both"/>
              <w:rPr/>
            </w:pPr>
            <w:r>
              <w:rPr/>
            </w:r>
          </w:p>
        </w:tc>
      </w:tr>
      <w:tr>
        <w:trPr>
          <w:trHeight w:val="976" w:hRule="atLeast"/>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r>
              <w:rPr/>
              <w:t>Основание разработки</w:t>
            </w:r>
          </w:p>
          <w:p>
            <w:pPr>
              <w:pStyle w:val="Normal"/>
              <w:spacing w:lineRule="exact" w:line="240"/>
              <w:jc w:val="both"/>
              <w:rPr/>
            </w:pPr>
            <w:r>
              <w:rPr/>
              <w:t>Программы</w:t>
            </w:r>
          </w:p>
        </w:tc>
        <w:tc>
          <w:tcPr>
            <w:tcW w:w="6045" w:type="dxa"/>
            <w:tcBorders>
              <w:top w:val="single" w:sz="2" w:space="0" w:color="000000"/>
              <w:left w:val="single" w:sz="2" w:space="0" w:color="000000"/>
              <w:right w:val="single" w:sz="2" w:space="0" w:color="000000"/>
            </w:tcBorders>
            <w:shd w:color="auto" w:fill="auto" w:val="clear"/>
          </w:tcPr>
          <w:p>
            <w:pPr>
              <w:pStyle w:val="Normal"/>
              <w:spacing w:lineRule="exact" w:line="240"/>
              <w:jc w:val="both"/>
              <w:rPr/>
            </w:pPr>
            <w:r>
              <w:rPr/>
              <w:t xml:space="preserve">Распоряжение администрации Дальнереченского муниципального района от 11 августа  2017 г. № 156-ра, постановление администрации Дальнереченского муниципального района от 01 ноября 2019 года  № 455-па  «Об утверждении Порядка разработки, реализации и оценки эффективности муниципальных программ Дальнереченского муниципального района», постановление администрации Дальнереченского муниципального района от 24.09.2021 года № 428-па </w:t>
            </w:r>
            <w:r>
              <w:rPr>
                <w:b/>
                <w:bCs/>
              </w:rPr>
              <w:t xml:space="preserve"> </w:t>
            </w:r>
            <w:r>
              <w:rPr>
                <w:bCs/>
              </w:rPr>
              <w:t xml:space="preserve">о внесении изменений в постановление администрации Дальнереченского муниципального района от </w:t>
            </w:r>
            <w:r>
              <w:rPr/>
              <w:t>12.11.2018 №507-па «Об утверждении Перечня муниципальных программ Дальнереченского муниципального района»</w:t>
            </w:r>
            <w:r>
              <w:rPr>
                <w:bCs/>
              </w:rPr>
              <w:t>.</w:t>
            </w:r>
          </w:p>
        </w:tc>
      </w:tr>
      <w:tr>
        <w:trPr>
          <w:trHeight w:val="479" w:hRule="atLeast"/>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r>
              <w:rPr/>
              <w:t>Заказчик программы</w:t>
            </w:r>
          </w:p>
        </w:tc>
        <w:tc>
          <w:tcPr>
            <w:tcW w:w="6045" w:type="dxa"/>
            <w:tcBorders>
              <w:top w:val="single" w:sz="2" w:space="0" w:color="000000"/>
              <w:left w:val="single" w:sz="2" w:space="0" w:color="000000"/>
              <w:right w:val="single" w:sz="2" w:space="0" w:color="000000"/>
            </w:tcBorders>
            <w:shd w:color="auto" w:fill="auto" w:val="clear"/>
          </w:tcPr>
          <w:p>
            <w:pPr>
              <w:pStyle w:val="Normal"/>
              <w:spacing w:lineRule="exact" w:line="240"/>
              <w:jc w:val="both"/>
              <w:rPr/>
            </w:pPr>
            <w:r>
              <w:rPr/>
              <w:t>Администрация Дальнереченского муниципального района</w:t>
            </w:r>
          </w:p>
        </w:tc>
      </w:tr>
      <w:tr>
        <w:trPr>
          <w:trHeight w:val="699" w:hRule="atLeast"/>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r>
              <w:rPr/>
              <w:t>Основные разработчики Программы</w:t>
            </w:r>
          </w:p>
        </w:tc>
        <w:tc>
          <w:tcPr>
            <w:tcW w:w="6045" w:type="dxa"/>
            <w:tcBorders>
              <w:top w:val="single" w:sz="2" w:space="0" w:color="000000"/>
              <w:left w:val="single" w:sz="2" w:space="0" w:color="000000"/>
              <w:right w:val="single" w:sz="2" w:space="0" w:color="000000"/>
            </w:tcBorders>
            <w:shd w:color="auto" w:fill="auto" w:val="clear"/>
          </w:tcPr>
          <w:p>
            <w:pPr>
              <w:pStyle w:val="Normal"/>
              <w:spacing w:lineRule="exact" w:line="240"/>
              <w:jc w:val="both"/>
              <w:rPr/>
            </w:pPr>
            <w:r>
              <w:rPr/>
              <w:t>Отдел по управлению муниципальным имуществом администрации Дальнереченского муниципального района</w:t>
            </w:r>
          </w:p>
        </w:tc>
      </w:tr>
      <w:tr>
        <w:trPr>
          <w:trHeight w:val="699" w:hRule="atLeast"/>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r>
              <w:rPr/>
              <w:t>Ответственный исполнитель Программы</w:t>
            </w:r>
          </w:p>
        </w:tc>
        <w:tc>
          <w:tcPr>
            <w:tcW w:w="6045" w:type="dxa"/>
            <w:tcBorders>
              <w:top w:val="single" w:sz="2" w:space="0" w:color="000000"/>
              <w:left w:val="single" w:sz="2" w:space="0" w:color="000000"/>
              <w:right w:val="single" w:sz="2" w:space="0" w:color="000000"/>
            </w:tcBorders>
            <w:shd w:color="auto" w:fill="auto" w:val="clear"/>
          </w:tcPr>
          <w:p>
            <w:pPr>
              <w:pStyle w:val="Normal"/>
              <w:spacing w:lineRule="exact" w:line="240"/>
              <w:jc w:val="both"/>
              <w:rPr/>
            </w:pPr>
            <w:r>
              <w:rPr/>
              <w:t>Отдел по управлению муниципальным имуществом администрации Дальнереченского муниципального района</w:t>
            </w:r>
          </w:p>
        </w:tc>
      </w:tr>
      <w:tr>
        <w:trPr>
          <w:trHeight w:val="393" w:hRule="atLeast"/>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r>
              <w:rPr/>
              <w:t>Соисполнители</w:t>
            </w:r>
          </w:p>
        </w:tc>
        <w:tc>
          <w:tcPr>
            <w:tcW w:w="6045" w:type="dxa"/>
            <w:tcBorders>
              <w:top w:val="single" w:sz="2" w:space="0" w:color="000000"/>
              <w:left w:val="single" w:sz="2" w:space="0" w:color="000000"/>
              <w:right w:val="single" w:sz="2" w:space="0" w:color="000000"/>
            </w:tcBorders>
            <w:shd w:color="auto" w:fill="auto" w:val="clear"/>
          </w:tcPr>
          <w:p>
            <w:pPr>
              <w:pStyle w:val="Normal"/>
              <w:spacing w:lineRule="exact" w:line="240"/>
              <w:jc w:val="both"/>
              <w:rPr/>
            </w:pPr>
            <w:r>
              <w:rPr/>
              <w:t>Не предусмотрены</w:t>
            </w:r>
          </w:p>
        </w:tc>
      </w:tr>
      <w:tr>
        <w:trPr>
          <w:trHeight w:val="403" w:hRule="atLeast"/>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r>
              <w:rPr/>
              <w:t>Участники Программы</w:t>
            </w:r>
          </w:p>
        </w:tc>
        <w:tc>
          <w:tcPr>
            <w:tcW w:w="6045" w:type="dxa"/>
            <w:tcBorders>
              <w:top w:val="single" w:sz="2" w:space="0" w:color="000000"/>
              <w:left w:val="single" w:sz="2" w:space="0" w:color="000000"/>
              <w:right w:val="single" w:sz="2" w:space="0" w:color="000000"/>
            </w:tcBorders>
            <w:shd w:color="auto" w:fill="auto" w:val="clear"/>
          </w:tcPr>
          <w:p>
            <w:pPr>
              <w:pStyle w:val="Normal"/>
              <w:spacing w:lineRule="exact" w:line="240"/>
              <w:jc w:val="both"/>
              <w:rPr/>
            </w:pPr>
            <w:r>
              <w:rPr/>
              <w:t>Не предусмотрены</w:t>
            </w:r>
          </w:p>
        </w:tc>
      </w:tr>
      <w:tr>
        <w:trPr>
          <w:trHeight w:val="414" w:hRule="atLeast"/>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r>
              <w:rPr/>
              <w:t>Подпрограммы Программы</w:t>
            </w:r>
          </w:p>
        </w:tc>
        <w:tc>
          <w:tcPr>
            <w:tcW w:w="6045" w:type="dxa"/>
            <w:tcBorders>
              <w:top w:val="single" w:sz="2" w:space="0" w:color="000000"/>
              <w:left w:val="single" w:sz="2" w:space="0" w:color="000000"/>
              <w:right w:val="single" w:sz="2" w:space="0" w:color="000000"/>
            </w:tcBorders>
            <w:shd w:color="auto" w:fill="auto" w:val="clear"/>
          </w:tcPr>
          <w:p>
            <w:pPr>
              <w:pStyle w:val="Normal"/>
              <w:spacing w:lineRule="exact" w:line="240"/>
              <w:jc w:val="both"/>
              <w:rPr/>
            </w:pPr>
            <w:r>
              <w:rPr/>
              <w:t>Не предусмотрены</w:t>
            </w:r>
          </w:p>
        </w:tc>
      </w:tr>
      <w:tr>
        <w:trPr>
          <w:trHeight w:val="551" w:hRule="atLeast"/>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r>
              <w:rPr/>
              <w:t>Координатор разработки Программы</w:t>
            </w:r>
          </w:p>
        </w:tc>
        <w:tc>
          <w:tcPr>
            <w:tcW w:w="6045" w:type="dxa"/>
            <w:tcBorders>
              <w:top w:val="single" w:sz="2" w:space="0" w:color="000000"/>
              <w:left w:val="single" w:sz="2" w:space="0" w:color="000000"/>
              <w:right w:val="single" w:sz="2" w:space="0" w:color="000000"/>
            </w:tcBorders>
            <w:shd w:color="auto" w:fill="auto" w:val="clear"/>
          </w:tcPr>
          <w:p>
            <w:pPr>
              <w:pStyle w:val="Normal"/>
              <w:spacing w:lineRule="exact" w:line="240"/>
              <w:jc w:val="both"/>
              <w:rPr/>
            </w:pPr>
            <w:r>
              <w:rPr/>
              <w:t>Не предусмотрены</w:t>
            </w:r>
          </w:p>
        </w:tc>
      </w:tr>
      <w:tr>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r>
              <w:rPr/>
              <w:t>Цели и задачи  Программы</w:t>
            </w:r>
          </w:p>
        </w:tc>
        <w:tc>
          <w:tcPr>
            <w:tcW w:w="6045" w:type="dxa"/>
            <w:tcBorders>
              <w:top w:val="single" w:sz="2" w:space="0" w:color="000000"/>
              <w:left w:val="single" w:sz="2" w:space="0" w:color="000000"/>
              <w:right w:val="single" w:sz="2" w:space="0" w:color="000000"/>
            </w:tcBorders>
            <w:shd w:color="auto" w:fill="auto" w:val="clear"/>
          </w:tcPr>
          <w:p>
            <w:pPr>
              <w:pStyle w:val="ConsPlusNormal"/>
              <w:spacing w:lineRule="exact" w:line="240"/>
              <w:jc w:val="both"/>
              <w:rPr/>
            </w:pPr>
            <w:r>
              <w:rPr/>
              <w:t>Цель программы - Повышение эффективности управления, распоряжения и использования имущества Дальнереченского муниципального района  и земельных ресурсов, находящихся в муниципальной собственности и на территории Дальнереченского муниципального района.</w:t>
            </w:r>
          </w:p>
          <w:p>
            <w:pPr>
              <w:pStyle w:val="Normal"/>
              <w:spacing w:lineRule="exact" w:line="240"/>
              <w:jc w:val="both"/>
              <w:rPr/>
            </w:pPr>
            <w:r>
              <w:rPr/>
              <w:t>Задачи Программы:</w:t>
            </w:r>
          </w:p>
          <w:p>
            <w:pPr>
              <w:pStyle w:val="Normal"/>
              <w:spacing w:lineRule="exact" w:line="240"/>
              <w:jc w:val="both"/>
              <w:rPr/>
            </w:pPr>
            <w:r>
              <w:rPr/>
              <w:t>1. Совершенствование системы учета объектов муниципальной собственности в казне и реестре имущества муниципального района.</w:t>
            </w:r>
          </w:p>
          <w:p>
            <w:pPr>
              <w:pStyle w:val="Normal"/>
              <w:spacing w:lineRule="exact" w:line="240"/>
              <w:jc w:val="both"/>
              <w:rPr/>
            </w:pPr>
            <w:r>
              <w:rPr/>
              <w:t>2. Обеспечение поступления налоговых и неналоговых доходов в бюджет муниципального района.</w:t>
            </w:r>
          </w:p>
          <w:p>
            <w:pPr>
              <w:pStyle w:val="Normal"/>
              <w:spacing w:lineRule="exact" w:line="240"/>
              <w:jc w:val="both"/>
              <w:rPr/>
            </w:pPr>
            <w:r>
              <w:rPr/>
              <w:t>3. Обеспечение рационального и эффективного использования земель, находящихся в муниципальной собственности района и на территории Дальнереченского муниципального района.</w:t>
            </w:r>
          </w:p>
        </w:tc>
      </w:tr>
      <w:tr>
        <w:trPr/>
        <w:tc>
          <w:tcPr>
            <w:tcW w:w="345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pPr>
            <w:r>
              <w:rPr/>
              <w:t>Целевые показатели индикаторы программы</w:t>
            </w:r>
          </w:p>
        </w:tc>
        <w:tc>
          <w:tcPr>
            <w:tcW w:w="604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pPr>
            <w:r>
              <w:rPr/>
              <w:t>1. Совершенствование системы учета объектов муниципальной собственности в казне и реестре имущества муниципального района:</w:t>
            </w:r>
          </w:p>
          <w:p>
            <w:pPr>
              <w:pStyle w:val="Normal"/>
              <w:spacing w:lineRule="exact" w:line="240"/>
              <w:jc w:val="both"/>
              <w:rPr/>
            </w:pPr>
            <w:r>
              <w:rPr/>
              <w:t>1.1. Учет и оценка муниципального имущества:</w:t>
            </w:r>
          </w:p>
          <w:p>
            <w:pPr>
              <w:pStyle w:val="Normal"/>
              <w:spacing w:lineRule="exact" w:line="240"/>
              <w:jc w:val="both"/>
              <w:rPr/>
            </w:pPr>
            <w:r>
              <w:rPr/>
              <w:t>-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района;</w:t>
            </w:r>
          </w:p>
          <w:p>
            <w:pPr>
              <w:pStyle w:val="Normal"/>
              <w:spacing w:lineRule="exact" w:line="240"/>
              <w:jc w:val="both"/>
              <w:rPr/>
            </w:pPr>
            <w:r>
              <w:rPr/>
              <w:t>- отношение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находящегося в собственности района;</w:t>
            </w:r>
          </w:p>
          <w:p>
            <w:pPr>
              <w:pStyle w:val="Normal"/>
              <w:spacing w:lineRule="exact" w:line="240"/>
              <w:jc w:val="both"/>
              <w:rPr/>
            </w:pPr>
            <w:r>
              <w:rPr/>
              <w:t>- количество муниципального имущества, находящегося в собственности района (кроме земельных участков) в отношении которого проведена процедура независимой оценки рыночной стоимости в течении года;</w:t>
            </w:r>
          </w:p>
          <w:p>
            <w:pPr>
              <w:pStyle w:val="Normal"/>
              <w:spacing w:lineRule="exact" w:line="240"/>
              <w:jc w:val="both"/>
              <w:rPr/>
            </w:pPr>
            <w:r>
              <w:rPr/>
              <w:t>1.2. Оптимизация состава муниципального имущества муниципального района:</w:t>
            </w:r>
          </w:p>
          <w:p>
            <w:pPr>
              <w:pStyle w:val="Normal"/>
              <w:spacing w:lineRule="exact" w:line="240"/>
              <w:jc w:val="both"/>
              <w:rPr/>
            </w:pPr>
            <w:r>
              <w:rPr/>
              <w:t>- количество недвижимого имущества (здания, помещения, строения, сооружения), переданного в арену в течение года;</w:t>
            </w:r>
          </w:p>
          <w:p>
            <w:pPr>
              <w:pStyle w:val="Normal"/>
              <w:spacing w:lineRule="exact" w:line="240"/>
              <w:jc w:val="both"/>
              <w:rPr/>
            </w:pPr>
            <w:r>
              <w:rPr/>
              <w:t>- количество земельных участков, предоставленных в арену в течение года;</w:t>
            </w:r>
          </w:p>
          <w:p>
            <w:pPr>
              <w:pStyle w:val="Normal"/>
              <w:spacing w:lineRule="exact" w:line="240"/>
              <w:jc w:val="both"/>
              <w:rPr/>
            </w:pPr>
            <w:r>
              <w:rPr/>
              <w:t>- количество земельных участков, предоставленных в собственность, постоянное (бессрочное) пользование в течение года;</w:t>
            </w:r>
          </w:p>
          <w:p>
            <w:pPr>
              <w:pStyle w:val="Normal"/>
              <w:spacing w:lineRule="exact" w:line="240"/>
              <w:jc w:val="both"/>
              <w:rPr/>
            </w:pPr>
            <w:r>
              <w:rPr/>
              <w:t>- количество нарушений земельного законодательства, выявленных в ходе осуществления муниципального земельного контроля.</w:t>
            </w:r>
          </w:p>
          <w:p>
            <w:pPr>
              <w:pStyle w:val="Normal"/>
              <w:spacing w:lineRule="exact" w:line="240"/>
              <w:jc w:val="both"/>
              <w:rPr/>
            </w:pPr>
            <w:r>
              <w:rPr/>
              <w:t>- количество проведенных инвентаризаций объектов муниципальной собственности,  в течение года;</w:t>
            </w:r>
          </w:p>
          <w:p>
            <w:pPr>
              <w:pStyle w:val="Normal"/>
              <w:spacing w:lineRule="exact" w:line="240"/>
              <w:jc w:val="both"/>
              <w:rPr/>
            </w:pPr>
            <w:r>
              <w:rPr/>
              <w:t>2. Поступление неналоговых доходов в бюджет муниципального района;</w:t>
            </w:r>
          </w:p>
          <w:p>
            <w:pPr>
              <w:pStyle w:val="Normal"/>
              <w:spacing w:lineRule="exact" w:line="240"/>
              <w:jc w:val="both"/>
              <w:rPr/>
            </w:pPr>
            <w:r>
              <w:rPr/>
              <w:t>2.1. Выполнение плановых показателей доходов от управления и распоряжения муниципальным имуществом:</w:t>
            </w:r>
          </w:p>
          <w:p>
            <w:pPr>
              <w:pStyle w:val="Normal"/>
              <w:spacing w:lineRule="exact" w:line="240"/>
              <w:jc w:val="both"/>
              <w:rPr/>
            </w:pPr>
            <w:r>
              <w:rPr/>
              <w:t>- аренда недвижимого имущества (здания, помещения, строения, сооружения);</w:t>
            </w:r>
          </w:p>
          <w:p>
            <w:pPr>
              <w:pStyle w:val="Normal"/>
              <w:spacing w:lineRule="exact" w:line="240"/>
              <w:jc w:val="both"/>
              <w:rPr/>
            </w:pPr>
            <w:r>
              <w:rPr/>
              <w:t>- продажа движимого и недвижимого (здания, помещения, строения, сооружения) имущества;</w:t>
            </w:r>
          </w:p>
          <w:p>
            <w:pPr>
              <w:pStyle w:val="Normal"/>
              <w:spacing w:lineRule="exact" w:line="240"/>
              <w:jc w:val="both"/>
              <w:rPr/>
            </w:pPr>
            <w:r>
              <w:rPr/>
              <w:t>- аренда за муниципальные земельные участки;</w:t>
            </w:r>
          </w:p>
          <w:p>
            <w:pPr>
              <w:pStyle w:val="Normal"/>
              <w:spacing w:lineRule="exact" w:line="240"/>
              <w:jc w:val="both"/>
              <w:rPr/>
            </w:pPr>
            <w:r>
              <w:rPr/>
              <w:t>- продажа муниципальных земельных участков;</w:t>
            </w:r>
          </w:p>
          <w:p>
            <w:pPr>
              <w:pStyle w:val="Normal"/>
              <w:spacing w:lineRule="exact" w:line="240"/>
              <w:jc w:val="both"/>
              <w:rPr/>
            </w:pPr>
            <w:r>
              <w:rPr/>
              <w:t>- аренда земельных участков, государственная собственность на которые не разграничена;</w:t>
            </w:r>
          </w:p>
          <w:p>
            <w:pPr>
              <w:pStyle w:val="Normal"/>
              <w:spacing w:lineRule="exact" w:line="240"/>
              <w:jc w:val="both"/>
              <w:rPr/>
            </w:pPr>
            <w:r>
              <w:rPr/>
              <w:t>- продажа земельных участков, государственная собственность на которые не разграничена</w:t>
            </w:r>
          </w:p>
          <w:p>
            <w:pPr>
              <w:pStyle w:val="Normal"/>
              <w:spacing w:lineRule="exact" w:line="240"/>
              <w:jc w:val="both"/>
              <w:rPr/>
            </w:pPr>
            <w:r>
              <w:rPr/>
              <w:t>2.2. Обеспечение содержания муниципального имущества, проведение работ по улучшению имущества (капитальный ремонт, техническое содержание, зданий, помещений, строений, сооружений);</w:t>
            </w:r>
          </w:p>
          <w:p>
            <w:pPr>
              <w:pStyle w:val="Normal"/>
              <w:spacing w:lineRule="exact" w:line="240"/>
              <w:jc w:val="both"/>
              <w:rPr/>
            </w:pPr>
            <w:r>
              <w:rPr/>
              <w:t>2.3. Предоставление свободного имущества через проведение процедуры торгов на право заключения договора аренды муниципального имущества.</w:t>
            </w:r>
          </w:p>
          <w:p>
            <w:pPr>
              <w:pStyle w:val="Normal"/>
              <w:spacing w:lineRule="exact" w:line="240"/>
              <w:jc w:val="both"/>
              <w:rPr/>
            </w:pPr>
            <w:r>
              <w:rPr/>
              <w:t>3. Обеспечение рационального и эффективного использования земель, находящихся в муниципальной собственности района и на территории муниципального района.</w:t>
            </w:r>
          </w:p>
          <w:p>
            <w:pPr>
              <w:pStyle w:val="Normal"/>
              <w:spacing w:lineRule="exact" w:line="240"/>
              <w:jc w:val="both"/>
              <w:rPr/>
            </w:pPr>
            <w:r>
              <w:rPr/>
              <w:t>- отношение количества граждан, имеющих трех и более детей, получивших земельный участок, к общему количеству граждан, имеющих трех и более детей;</w:t>
            </w:r>
          </w:p>
          <w:p>
            <w:pPr>
              <w:pStyle w:val="Normal"/>
              <w:spacing w:lineRule="exact" w:line="240"/>
              <w:jc w:val="both"/>
              <w:rPr/>
            </w:pPr>
            <w:r>
              <w:rPr/>
              <w:t>- количество предоставленных земельных участков в рамках реализации Федерального Закона от 01.05.2016 № 119-ФЗ;</w:t>
            </w:r>
          </w:p>
          <w:p>
            <w:pPr>
              <w:pStyle w:val="Normal"/>
              <w:spacing w:lineRule="exact" w:line="240"/>
              <w:jc w:val="both"/>
              <w:rPr/>
            </w:pPr>
            <w:r>
              <w:rPr/>
              <w:t>- количество предоставленных земельных участков на торгах в течение года на территории района;</w:t>
            </w:r>
          </w:p>
          <w:p>
            <w:pPr>
              <w:pStyle w:val="Normal"/>
              <w:spacing w:lineRule="exact" w:line="240"/>
              <w:jc w:val="both"/>
              <w:rPr/>
            </w:pPr>
            <w:r>
              <w:rPr/>
              <w:t>- количество границ муниципального района и входящих в его состав сельских поселений, сведения о которых внесены в ЕГРН;</w:t>
            </w:r>
          </w:p>
        </w:tc>
      </w:tr>
      <w:tr>
        <w:trPr/>
        <w:tc>
          <w:tcPr>
            <w:tcW w:w="3452" w:type="dxa"/>
            <w:tcBorders>
              <w:top w:val="single" w:sz="4" w:space="0" w:color="000000"/>
              <w:left w:val="single" w:sz="2" w:space="0" w:color="000000"/>
              <w:bottom w:val="single" w:sz="2" w:space="0" w:color="000000"/>
            </w:tcBorders>
            <w:shd w:color="auto" w:fill="auto" w:val="clear"/>
          </w:tcPr>
          <w:p>
            <w:pPr>
              <w:pStyle w:val="Normal"/>
              <w:spacing w:lineRule="exact" w:line="240"/>
              <w:jc w:val="both"/>
              <w:rPr/>
            </w:pPr>
            <w:r>
              <w:rPr/>
              <w:t>Сроки и этапы реализации  программы</w:t>
            </w:r>
          </w:p>
        </w:tc>
        <w:tc>
          <w:tcPr>
            <w:tcW w:w="6045" w:type="dxa"/>
            <w:tcBorders>
              <w:top w:val="single" w:sz="4" w:space="0" w:color="000000"/>
              <w:left w:val="single" w:sz="2" w:space="0" w:color="000000"/>
              <w:right w:val="single" w:sz="2" w:space="0" w:color="000000"/>
            </w:tcBorders>
            <w:shd w:color="auto" w:fill="auto" w:val="clear"/>
          </w:tcPr>
          <w:p>
            <w:pPr>
              <w:pStyle w:val="Normal"/>
              <w:spacing w:lineRule="exact" w:line="240"/>
              <w:jc w:val="both"/>
              <w:rPr/>
            </w:pPr>
            <w:r>
              <w:rPr/>
              <w:t>Программа реализуется в один этап с 2020 по 2025 год.</w:t>
            </w:r>
          </w:p>
        </w:tc>
      </w:tr>
      <w:tr>
        <w:trPr/>
        <w:tc>
          <w:tcPr>
            <w:tcW w:w="3452" w:type="dxa"/>
            <w:tcBorders>
              <w:top w:val="single" w:sz="2" w:space="0" w:color="000000"/>
              <w:left w:val="single" w:sz="2" w:space="0" w:color="000000"/>
              <w:bottom w:val="single" w:sz="4" w:space="0" w:color="000000"/>
            </w:tcBorders>
            <w:shd w:color="auto" w:fill="auto" w:val="clear"/>
          </w:tcPr>
          <w:p>
            <w:pPr>
              <w:pStyle w:val="Normal"/>
              <w:spacing w:lineRule="exact" w:line="240"/>
              <w:jc w:val="both"/>
              <w:rPr/>
            </w:pPr>
            <w:r>
              <w:rPr/>
              <w:t xml:space="preserve">Перечень основных мероприятий Программы </w:t>
            </w:r>
          </w:p>
        </w:tc>
        <w:tc>
          <w:tcPr>
            <w:tcW w:w="6045" w:type="dxa"/>
            <w:tcBorders>
              <w:top w:val="single" w:sz="2" w:space="0" w:color="000000"/>
              <w:left w:val="single" w:sz="2" w:space="0" w:color="000000"/>
              <w:bottom w:val="single" w:sz="4" w:space="0" w:color="000000"/>
              <w:right w:val="single" w:sz="2" w:space="0" w:color="000000"/>
            </w:tcBorders>
            <w:shd w:color="auto" w:fill="auto" w:val="clear"/>
          </w:tcPr>
          <w:p>
            <w:pPr>
              <w:pStyle w:val="Normal"/>
              <w:spacing w:lineRule="exact" w:line="240"/>
              <w:jc w:val="both"/>
              <w:rPr/>
            </w:pPr>
            <w:r>
              <w:rPr/>
              <w:t>1. Совершенствование системы учета объектов муниципальной собственности в казне и реестре имущества муниципального района.</w:t>
            </w:r>
          </w:p>
          <w:p>
            <w:pPr>
              <w:pStyle w:val="Normal"/>
              <w:spacing w:lineRule="exact" w:line="240"/>
              <w:jc w:val="both"/>
              <w:rPr/>
            </w:pPr>
            <w:r>
              <w:rPr/>
              <w:t>2. Поступление неналоговых доходов в бюджет Дальнереченского муниципального района.</w:t>
            </w:r>
          </w:p>
          <w:p>
            <w:pPr>
              <w:pStyle w:val="Normal"/>
              <w:spacing w:lineRule="exact" w:line="240"/>
              <w:jc w:val="both"/>
              <w:rPr/>
            </w:pPr>
            <w:r>
              <w:rPr/>
              <w:t>3. Обеспечение рационального и эффективного использования земель, находящихся в муниципальной собственности района и на территории Дальнереченского муниципального района.</w:t>
            </w:r>
          </w:p>
        </w:tc>
      </w:tr>
      <w:tr>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bookmarkStart w:id="4" w:name="sub_111"/>
            <w:bookmarkEnd w:id="4"/>
            <w:r>
              <w:rPr/>
              <w:t>Объемы и источники финансирования</w:t>
            </w:r>
          </w:p>
        </w:tc>
        <w:tc>
          <w:tcPr>
            <w:tcW w:w="6045" w:type="dxa"/>
            <w:tcBorders>
              <w:top w:val="single" w:sz="2" w:space="0" w:color="000000"/>
              <w:left w:val="single" w:sz="2" w:space="0" w:color="000000"/>
              <w:right w:val="single" w:sz="2" w:space="0" w:color="000000"/>
            </w:tcBorders>
            <w:shd w:color="auto" w:fill="auto" w:val="clear"/>
          </w:tcPr>
          <w:p>
            <w:pPr>
              <w:pStyle w:val="Normal"/>
              <w:spacing w:lineRule="exact" w:line="240"/>
              <w:jc w:val="both"/>
              <w:rPr/>
            </w:pPr>
            <w:r>
              <w:rPr/>
              <w:t>Общий объем финансирования реализации Программы из бюджета Дальнереченского муниципального района составит 22674984,89 рублей, в том числе по годам:</w:t>
            </w:r>
          </w:p>
          <w:p>
            <w:pPr>
              <w:pStyle w:val="Normal"/>
              <w:spacing w:lineRule="exact" w:line="240"/>
              <w:jc w:val="both"/>
              <w:rPr/>
            </w:pPr>
            <w:bookmarkStart w:id="5" w:name="_Hlk117084849"/>
            <w:r>
              <w:rPr/>
              <w:t>2020 год – 12277688,00 руб.</w:t>
            </w:r>
          </w:p>
          <w:p>
            <w:pPr>
              <w:pStyle w:val="Normal"/>
              <w:spacing w:lineRule="exact" w:line="240"/>
              <w:jc w:val="both"/>
              <w:rPr/>
            </w:pPr>
            <w:r>
              <w:rPr/>
              <w:t>2021 год – 5861017,92 руб.</w:t>
            </w:r>
          </w:p>
          <w:p>
            <w:pPr>
              <w:pStyle w:val="Normal"/>
              <w:spacing w:lineRule="exact" w:line="240"/>
              <w:jc w:val="both"/>
              <w:rPr/>
            </w:pPr>
            <w:r>
              <w:rPr/>
              <w:t>2022 год – 2131068,97 руб.</w:t>
            </w:r>
          </w:p>
          <w:p>
            <w:pPr>
              <w:pStyle w:val="Normal"/>
              <w:spacing w:lineRule="exact" w:line="240"/>
              <w:jc w:val="both"/>
              <w:rPr/>
            </w:pPr>
            <w:r>
              <w:rPr/>
              <w:t>2023 год – 1714890,00 руб.</w:t>
            </w:r>
          </w:p>
          <w:p>
            <w:pPr>
              <w:pStyle w:val="Normal"/>
              <w:spacing w:lineRule="exact" w:line="240"/>
              <w:jc w:val="both"/>
              <w:rPr/>
            </w:pPr>
            <w:r>
              <w:rPr/>
              <w:t>2024 год – 345160,00 руб.</w:t>
            </w:r>
          </w:p>
          <w:p>
            <w:pPr>
              <w:pStyle w:val="Normal"/>
              <w:spacing w:lineRule="exact" w:line="240"/>
              <w:jc w:val="both"/>
              <w:rPr/>
            </w:pPr>
            <w:bookmarkStart w:id="6" w:name="_Hlk117084849"/>
            <w:r>
              <w:rPr/>
              <w:t xml:space="preserve">2025 год – </w:t>
            </w:r>
            <w:bookmarkEnd w:id="6"/>
            <w:r>
              <w:rPr/>
              <w:t>345160,00 руб.</w:t>
            </w:r>
          </w:p>
        </w:tc>
      </w:tr>
      <w:tr>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pPr>
            <w:r>
              <w:rPr/>
              <w:t>Ожидаемые результаты реализации  программы</w:t>
            </w:r>
          </w:p>
        </w:tc>
        <w:tc>
          <w:tcPr>
            <w:tcW w:w="6045"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exact" w:line="240"/>
              <w:jc w:val="both"/>
              <w:rPr/>
            </w:pPr>
            <w:r>
              <w:rPr/>
              <w:t>- оформление государственной регистрации прав на все муниципальные объекты недвижимости, в том числе на земельные участки - 100% к 2023 году;</w:t>
            </w:r>
          </w:p>
          <w:p>
            <w:pPr>
              <w:pStyle w:val="Normal"/>
              <w:spacing w:lineRule="exact" w:line="240"/>
              <w:jc w:val="both"/>
              <w:rPr/>
            </w:pPr>
            <w:r>
              <w:rPr/>
              <w:t>- внесение полной информации об объектах муниципального имущества муниципального района в Реестр муниципального имущества - 100 % к 2025 году;</w:t>
            </w:r>
          </w:p>
          <w:p>
            <w:pPr>
              <w:pStyle w:val="Normal"/>
              <w:spacing w:lineRule="exact" w:line="240"/>
              <w:jc w:val="both"/>
              <w:rPr/>
            </w:pPr>
            <w:r>
              <w:rPr/>
              <w:t>- повышение доходов от сдачи в аренду земельных участков, за счет заключения новых договор аренды.</w:t>
            </w:r>
          </w:p>
          <w:p>
            <w:pPr>
              <w:pStyle w:val="Normal"/>
              <w:spacing w:lineRule="exact" w:line="240"/>
              <w:jc w:val="both"/>
              <w:rPr/>
            </w:pPr>
            <w:r>
              <w:rPr/>
              <w:t>- внесение сведений о границе населенного пункта п. Пожига и 5 территориальных зоны в Государственный кадастр недвижимости.</w:t>
            </w:r>
          </w:p>
        </w:tc>
      </w:tr>
      <w:tr>
        <w:trPr/>
        <w:tc>
          <w:tcPr>
            <w:tcW w:w="345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sz w:val="22"/>
                <w:szCs w:val="22"/>
              </w:rPr>
            </w:pPr>
            <w:r>
              <w:rPr>
                <w:sz w:val="22"/>
                <w:szCs w:val="22"/>
              </w:rPr>
              <w:t>Система контроля за реализацией Программы</w:t>
            </w:r>
          </w:p>
        </w:tc>
        <w:tc>
          <w:tcPr>
            <w:tcW w:w="6045"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uppressAutoHyphens w:val="true"/>
              <w:jc w:val="both"/>
              <w:rPr>
                <w:sz w:val="22"/>
                <w:szCs w:val="22"/>
              </w:rPr>
            </w:pPr>
            <w:r>
              <w:rPr>
                <w:sz w:val="22"/>
                <w:szCs w:val="22"/>
              </w:rPr>
              <w:t>Общий контроль за выполнением Программы осуществляет  заказчик Программы.</w:t>
            </w:r>
          </w:p>
          <w:p>
            <w:pPr>
              <w:pStyle w:val="Normal"/>
              <w:widowControl w:val="false"/>
              <w:suppressAutoHyphens w:val="true"/>
              <w:jc w:val="both"/>
              <w:rPr>
                <w:sz w:val="22"/>
                <w:szCs w:val="22"/>
              </w:rPr>
            </w:pPr>
            <w:r>
              <w:rPr>
                <w:sz w:val="22"/>
                <w:szCs w:val="22"/>
              </w:rPr>
              <w:t>Мониторинг и контроль за реализацией по выполнению мероприятий Программы – осуществляет отдел по управлению муниципальным имуществом администрации Дальнереченского муниципального района.</w:t>
            </w:r>
          </w:p>
          <w:p>
            <w:pPr>
              <w:pStyle w:val="Normal"/>
              <w:jc w:val="both"/>
              <w:rPr>
                <w:sz w:val="22"/>
                <w:szCs w:val="22"/>
              </w:rPr>
            </w:pPr>
            <w:r>
              <w:rPr>
                <w:sz w:val="22"/>
                <w:szCs w:val="22"/>
              </w:rPr>
              <w:t>Подготовка предложений о внесении изменений в Программу;</w:t>
            </w:r>
          </w:p>
          <w:p>
            <w:pPr>
              <w:pStyle w:val="Normal"/>
              <w:jc w:val="both"/>
              <w:rPr>
                <w:sz w:val="22"/>
                <w:szCs w:val="22"/>
              </w:rPr>
            </w:pPr>
            <w:r>
              <w:rPr>
                <w:sz w:val="22"/>
                <w:szCs w:val="22"/>
              </w:rPr>
              <w:t>Проведение оценки эффективности Программы на этапе реализации;</w:t>
            </w:r>
          </w:p>
          <w:p>
            <w:pPr>
              <w:pStyle w:val="Normal"/>
              <w:jc w:val="both"/>
              <w:rPr>
                <w:sz w:val="22"/>
                <w:szCs w:val="22"/>
              </w:rPr>
            </w:pPr>
            <w:r>
              <w:rPr>
                <w:sz w:val="22"/>
                <w:szCs w:val="22"/>
              </w:rPr>
              <w:t>Запрос необходимых сведений для проведения ежегодного мониторинга и подготовки отчета о ходе реализации и об оценке эффективности Программы (далее - годовой отчет);</w:t>
            </w:r>
          </w:p>
          <w:p>
            <w:pPr>
              <w:pStyle w:val="Normal"/>
              <w:jc w:val="both"/>
              <w:rPr>
                <w:sz w:val="22"/>
                <w:szCs w:val="22"/>
              </w:rPr>
            </w:pPr>
            <w:r>
              <w:rPr>
                <w:sz w:val="22"/>
                <w:szCs w:val="22"/>
              </w:rPr>
              <w:t>Подготовка годового отчета</w:t>
            </w:r>
          </w:p>
          <w:p>
            <w:pPr>
              <w:pStyle w:val="Normal"/>
              <w:widowControl w:val="false"/>
              <w:suppressAutoHyphens w:val="true"/>
              <w:jc w:val="both"/>
              <w:rPr>
                <w:sz w:val="22"/>
                <w:szCs w:val="22"/>
              </w:rPr>
            </w:pPr>
            <w:r>
              <w:rPr>
                <w:sz w:val="22"/>
                <w:szCs w:val="22"/>
              </w:rPr>
            </w:r>
          </w:p>
          <w:p>
            <w:pPr>
              <w:pStyle w:val="Normal"/>
              <w:spacing w:lineRule="exact" w:line="240"/>
              <w:jc w:val="both"/>
              <w:rPr>
                <w:sz w:val="22"/>
                <w:szCs w:val="22"/>
              </w:rPr>
            </w:pPr>
            <w:r>
              <w:rPr>
                <w:sz w:val="22"/>
                <w:szCs w:val="22"/>
              </w:rPr>
            </w:r>
          </w:p>
        </w:tc>
      </w:tr>
    </w:tbl>
    <w:p>
      <w:pPr>
        <w:pStyle w:val="Normal"/>
        <w:ind w:firstLine="720"/>
        <w:jc w:val="both"/>
        <w:rPr/>
      </w:pPr>
      <w:r>
        <w:rPr/>
      </w:r>
    </w:p>
    <w:p>
      <w:pPr>
        <w:pStyle w:val="Normal"/>
        <w:jc w:val="center"/>
        <w:rPr/>
      </w:pPr>
      <w:bookmarkStart w:id="7" w:name="sub_100"/>
      <w:bookmarkEnd w:id="7"/>
      <w:r>
        <w:rPr>
          <w:b/>
          <w:bCs/>
        </w:rPr>
        <w:t>1. Характеристика (содержание) проблемы</w:t>
      </w:r>
    </w:p>
    <w:p>
      <w:pPr>
        <w:pStyle w:val="Normal"/>
        <w:ind w:firstLine="720"/>
        <w:jc w:val="both"/>
        <w:rPr/>
      </w:pPr>
      <w:r>
        <w:rPr/>
        <w:t>Потребность разработки Программы по эффективному управлению муниципальным имуществом муниципального района (далее - Программа) обусловлена исполнением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образований».</w:t>
      </w:r>
    </w:p>
    <w:p>
      <w:pPr>
        <w:pStyle w:val="Normal"/>
        <w:jc w:val="both"/>
        <w:rPr/>
      </w:pPr>
      <w:r>
        <w:rPr/>
        <w:tab/>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является приоритетным для муниципального района.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p>
    <w:p>
      <w:pPr>
        <w:pStyle w:val="ConsPlusNormal"/>
        <w:jc w:val="both"/>
        <w:rPr/>
      </w:pPr>
      <w:r>
        <w:rPr/>
        <w:tab/>
        <w:t>Повышение эффективности управления и распоряжения имуществом, находящимся в муниципальной собственности муниципального района, и земельными участками на территории муниципального района (далее - муниципальная собственность муниципального района) является важной стратегической целью проведения политики администрации муниципального района в сфере имущественно-земельных отношений для обеспечения устойчивого социально-экономического развития района.</w:t>
      </w:r>
    </w:p>
    <w:p>
      <w:pPr>
        <w:pStyle w:val="ConsPlusNormal"/>
        <w:ind w:firstLine="540"/>
        <w:jc w:val="both"/>
        <w:rPr/>
      </w:pPr>
      <w:r>
        <w:rPr/>
        <w:t>Одной из задач органов местного самоуправления муниципального района в сфере управления и распоряжения муниципальным имуществом является создание эффективной системы учета объектов муниципальной собственности, которая бы консолидировала в себе полную и достоверную информацию обо всех объектах и обеспечивала возможность всем заинтересованным пользователям оперативно получать информацию в полном объеме для принятия управленческих решений.</w:t>
      </w:r>
    </w:p>
    <w:p>
      <w:pPr>
        <w:pStyle w:val="ConsPlusNormal"/>
        <w:jc w:val="both"/>
        <w:rPr/>
      </w:pPr>
      <w:r>
        <w:rPr/>
        <w:tab/>
        <w:t xml:space="preserve">В настоящее время проводится работа для  проведения технической инвентаризации и регистрации права муниципальной собственности объектов недвижимости (автомобильные дороги, мосты). Из 1224 объектов жилищного фонда паспортизировано 330 объектов, вследствие чего в реестре муниципальной собственности отсутствует кадастровая стоимость. </w:t>
      </w:r>
    </w:p>
    <w:p>
      <w:pPr>
        <w:pStyle w:val="ConsPlusNormal"/>
        <w:jc w:val="both"/>
        <w:rPr/>
      </w:pPr>
      <w:r>
        <w:rPr/>
        <w:tab/>
        <w:t xml:space="preserve">Также задачей органов местного самоуправления муниципального района является обеспечение содержания муниципального имущества, проведение работ по улучшению имущества (капитальный ремонт), так как объекты недвижимости, переданные по договорам аренды или безвозмездного пользования, а также временно свободные от прав третьих лиц, подвергаются угрозе возникновения событий, которые влекут ухудшение потребительских качеств объекта или его утрату и, как следствие, уменьшение его стоимости. </w:t>
      </w:r>
    </w:p>
    <w:p>
      <w:pPr>
        <w:pStyle w:val="Normal"/>
        <w:ind w:firstLine="720"/>
        <w:jc w:val="both"/>
        <w:rPr/>
      </w:pPr>
      <w:r>
        <w:rPr/>
        <w:t xml:space="preserve">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 требованием статьи 8 Федерального закона от 29.07.1998 № 135-ФЗ «Об оценочной деятельности в Российской Федерации». 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реализовывать прогнозные планы приватизации муниципального имущества и проводить предпродажную подготовку объектов приватизации. </w:t>
      </w:r>
    </w:p>
    <w:p>
      <w:pPr>
        <w:pStyle w:val="Normal"/>
        <w:ind w:firstLine="720"/>
        <w:jc w:val="both"/>
        <w:rPr/>
      </w:pPr>
      <w:r>
        <w:rPr/>
        <w:t>Для повышения эффективности использования земельных ресурсов на территории муниципального района 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выделения невостребованных земельных долей, регистрации права собственности муниципального района на земельные участки в целях разграничения государственной собственности на землю.</w:t>
      </w:r>
    </w:p>
    <w:p>
      <w:pPr>
        <w:pStyle w:val="Normal"/>
        <w:ind w:firstLine="720"/>
        <w:jc w:val="both"/>
        <w:rPr/>
      </w:pPr>
      <w:r>
        <w:rPr/>
        <w:t>Комплексный подход к решению указанных задач позволит создать в короткие сроки эффективную систему учета земельных участков, разработать механизмы для вовлечения в гражданский оборот земель района, увеличить бюджетные поступления за землю. Проведение землеустроительных работ, постановка земельных участков на кадастровый учет, в соответствии со ст. 12 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способствуют стимулированию налоговых поступлений и арендных платежей в консолидированный бюджет муниципального района.</w:t>
      </w:r>
    </w:p>
    <w:p>
      <w:pPr>
        <w:pStyle w:val="Normal"/>
        <w:ind w:firstLine="720"/>
        <w:jc w:val="both"/>
        <w:rPr/>
      </w:pPr>
      <w:r>
        <w:rPr/>
        <w:t>Учитывая вышеизложенное, администрация муниципального района сможет наиболее рационально и выгодно распоряжаться муниципальным имуществом и земельными ресурсами, а также оказывать содействие в решении проблем эффективного управления муниципальным имуществом и использования земельных ресурсов на территории поселений муниципального района.</w:t>
      </w:r>
    </w:p>
    <w:p>
      <w:pPr>
        <w:pStyle w:val="Normal"/>
        <w:ind w:firstLine="720"/>
        <w:jc w:val="both"/>
        <w:rPr/>
      </w:pPr>
      <w:r>
        <w:rPr/>
      </w:r>
    </w:p>
    <w:p>
      <w:pPr>
        <w:pStyle w:val="Normal"/>
        <w:jc w:val="center"/>
        <w:rPr/>
      </w:pPr>
      <w:bookmarkStart w:id="8" w:name="sub_200"/>
      <w:bookmarkEnd w:id="8"/>
      <w:r>
        <w:rPr>
          <w:b/>
          <w:bCs/>
        </w:rPr>
        <w:t>2. Принципы и цели имущественной политики. Задачи программы</w:t>
      </w:r>
    </w:p>
    <w:p>
      <w:pPr>
        <w:pStyle w:val="Normal"/>
        <w:ind w:firstLine="720"/>
        <w:jc w:val="both"/>
        <w:rPr/>
      </w:pPr>
      <w:r>
        <w:rPr/>
        <w:t>Основными принципами муниципальной политики в сфере управления муниципальным имуществом, являются законность и открытость деятельности администрации муниципального района.</w:t>
      </w:r>
    </w:p>
    <w:p>
      <w:pPr>
        <w:pStyle w:val="ConsPlusNormal"/>
        <w:jc w:val="both"/>
        <w:rPr/>
      </w:pPr>
      <w:r>
        <w:rPr/>
        <w:tab/>
        <w:t>Цель программы — повышение эффективности управления, распоряжения и использования имущества муниципального района и земельных ресурсов, находящихся в муниципальной собственности и на территории муниципального района.</w:t>
      </w:r>
    </w:p>
    <w:p>
      <w:pPr>
        <w:pStyle w:val="Normal"/>
        <w:jc w:val="both"/>
        <w:rPr/>
      </w:pPr>
      <w:r>
        <w:rPr/>
        <w:tab/>
        <w:t>Задачи Программы:</w:t>
      </w:r>
    </w:p>
    <w:p>
      <w:pPr>
        <w:pStyle w:val="Normal"/>
        <w:jc w:val="both"/>
        <w:rPr/>
      </w:pPr>
      <w:r>
        <w:rPr/>
        <w:tab/>
        <w:t>1. Совершенствование системы учета объектов муниципальной собственности в казне и реестре имущества муниципального района.</w:t>
      </w:r>
    </w:p>
    <w:p>
      <w:pPr>
        <w:pStyle w:val="Normal"/>
        <w:jc w:val="both"/>
        <w:rPr/>
      </w:pPr>
      <w:r>
        <w:rPr/>
        <w:tab/>
        <w:t>2. Обеспечение поступления налоговых и неналоговых доходов в бюджет муниципального района.</w:t>
      </w:r>
    </w:p>
    <w:p>
      <w:pPr>
        <w:pStyle w:val="Normal"/>
        <w:widowControl w:val="false"/>
        <w:numPr>
          <w:ilvl w:val="2"/>
          <w:numId w:val="1"/>
        </w:numPr>
        <w:suppressAutoHyphens w:val="true"/>
        <w:ind w:left="0" w:firstLine="720"/>
        <w:jc w:val="both"/>
        <w:rPr/>
      </w:pPr>
      <w:r>
        <w:rPr/>
        <w:t>Обеспечение рационального и эффективного использования земель, находящихся в муниципальной собственности района и на территории Дальнереченского муниципального района.</w:t>
      </w:r>
    </w:p>
    <w:p>
      <w:pPr>
        <w:pStyle w:val="Normal"/>
        <w:ind w:firstLine="720"/>
        <w:jc w:val="both"/>
        <w:rPr/>
      </w:pPr>
      <w:r>
        <w:rPr/>
      </w:r>
    </w:p>
    <w:p>
      <w:pPr>
        <w:pStyle w:val="Normal"/>
        <w:jc w:val="center"/>
        <w:rPr/>
      </w:pPr>
      <w:r>
        <w:rPr>
          <w:b/>
          <w:bCs/>
        </w:rPr>
        <w:t>3. Прогноз конечных результатов реализации Программы</w:t>
      </w:r>
    </w:p>
    <w:p>
      <w:pPr>
        <w:pStyle w:val="Normal"/>
        <w:ind w:firstLine="720"/>
        <w:jc w:val="both"/>
        <w:rPr/>
      </w:pPr>
      <w:r>
        <w:rPr/>
        <w:t>Реализация программных мероприятий позволит:</w:t>
      </w:r>
    </w:p>
    <w:p>
      <w:pPr>
        <w:pStyle w:val="Normal"/>
        <w:jc w:val="both"/>
        <w:rPr/>
      </w:pPr>
      <w:r>
        <w:rPr/>
        <w:tab/>
        <w:t>- оформить государственную регистрацию прав  на все муниципальные объекты  недвижимости (автомобильные дороги, в том числе на земельные участки без границ на 100% к 2025 году;</w:t>
      </w:r>
    </w:p>
    <w:p>
      <w:pPr>
        <w:pStyle w:val="Normal"/>
        <w:jc w:val="both"/>
        <w:rPr/>
      </w:pPr>
      <w:r>
        <w:rPr/>
        <w:tab/>
        <w:t>- внести полную информацию об объектах муниципального имущества муниципального района в Реестр муниципального имущества на 100 % к 2025 году;</w:t>
      </w:r>
    </w:p>
    <w:p>
      <w:pPr>
        <w:pStyle w:val="Normal"/>
        <w:jc w:val="both"/>
        <w:rPr/>
      </w:pPr>
      <w:r>
        <w:rPr/>
        <w:tab/>
        <w:t>- к 2023 году внести сведения о границе п. Пожига и 5 территориальных зон   в Государственный кадастр недвижимости.</w:t>
      </w:r>
    </w:p>
    <w:p>
      <w:pPr>
        <w:pStyle w:val="Normal"/>
        <w:ind w:firstLine="720"/>
        <w:jc w:val="both"/>
        <w:rPr/>
      </w:pPr>
      <w:bookmarkStart w:id="9" w:name="sub_3041"/>
      <w:bookmarkEnd w:id="9"/>
      <w:r>
        <w:rPr/>
        <w:t>В результате реализации Программы будет проведена техническая инвентаризация объектов, внесены по результатам инвентаризации изменения в Реестр муниципальной собственности, осуществлена оптимизация состава имущества муниципальной казны.</w:t>
      </w:r>
    </w:p>
    <w:p>
      <w:pPr>
        <w:pStyle w:val="Normal"/>
        <w:ind w:firstLine="720"/>
        <w:jc w:val="both"/>
        <w:rPr/>
      </w:pPr>
      <w:r>
        <w:rPr/>
        <w:t xml:space="preserve">Важнейшим результатом станет оформление технической документации, и регистрация прав на муниципальное недвижимое имущество (в том числе и земельные участки под объектами недвижимости, земельные участки без границ), обновление базы данных по объектам, внесенным в реестр муниципальной собственности, эффективное управление имуществом, находящимся в казне </w:t>
      </w:r>
    </w:p>
    <w:p>
      <w:pPr>
        <w:sectPr>
          <w:type w:val="nextPage"/>
          <w:pgSz w:w="11906" w:h="16800"/>
          <w:pgMar w:left="1985" w:right="567" w:header="0" w:top="1134" w:footer="0" w:bottom="1134" w:gutter="0"/>
          <w:pgNumType w:start="1" w:fmt="decimal"/>
          <w:formProt w:val="false"/>
          <w:titlePg/>
          <w:textDirection w:val="lrTb"/>
          <w:docGrid w:type="default" w:linePitch="600" w:charSpace="32768"/>
        </w:sectPr>
        <w:pStyle w:val="Normal"/>
        <w:ind w:firstLine="720"/>
        <w:jc w:val="both"/>
        <w:rPr/>
      </w:pPr>
      <w:r>
        <w:rPr/>
      </w:r>
    </w:p>
    <w:p>
      <w:pPr>
        <w:pStyle w:val="Normal"/>
        <w:jc w:val="center"/>
        <w:rPr>
          <w:b/>
          <w:b/>
          <w:sz w:val="28"/>
          <w:szCs w:val="28"/>
        </w:rPr>
      </w:pPr>
      <w:r>
        <w:rPr>
          <w:b/>
          <w:sz w:val="28"/>
          <w:szCs w:val="28"/>
        </w:rPr>
        <w:t>4. Система программных мероприятий муниципальной программы</w:t>
      </w:r>
    </w:p>
    <w:tbl>
      <w:tblPr>
        <w:tblStyle w:val="a7"/>
        <w:tblW w:w="15691" w:type="dxa"/>
        <w:jc w:val="left"/>
        <w:tblInd w:w="-431" w:type="dxa"/>
        <w:tblCellMar>
          <w:top w:w="0" w:type="dxa"/>
          <w:left w:w="108" w:type="dxa"/>
          <w:bottom w:w="0" w:type="dxa"/>
          <w:right w:w="108" w:type="dxa"/>
        </w:tblCellMar>
        <w:tblLook w:val="04a0" w:noVBand="1" w:noHBand="0" w:lastColumn="0" w:firstColumn="1" w:lastRow="0" w:firstRow="1"/>
      </w:tblPr>
      <w:tblGrid>
        <w:gridCol w:w="866"/>
        <w:gridCol w:w="2755"/>
        <w:gridCol w:w="692"/>
        <w:gridCol w:w="797"/>
        <w:gridCol w:w="1317"/>
        <w:gridCol w:w="582"/>
        <w:gridCol w:w="1641"/>
        <w:gridCol w:w="1280"/>
        <w:gridCol w:w="1198"/>
        <w:gridCol w:w="1264"/>
        <w:gridCol w:w="1168"/>
        <w:gridCol w:w="1065"/>
        <w:gridCol w:w="1065"/>
      </w:tblGrid>
      <w:tr>
        <w:trPr/>
        <w:tc>
          <w:tcPr>
            <w:tcW w:w="866" w:type="dxa"/>
            <w:vMerge w:val="restart"/>
            <w:tcBorders/>
          </w:tcPr>
          <w:p>
            <w:pPr>
              <w:pStyle w:val="Normal"/>
              <w:jc w:val="center"/>
              <w:rPr>
                <w:b/>
                <w:b/>
                <w:sz w:val="28"/>
                <w:szCs w:val="28"/>
              </w:rPr>
            </w:pPr>
            <w:r>
              <w:rPr>
                <w:b/>
                <w:sz w:val="28"/>
                <w:szCs w:val="28"/>
              </w:rPr>
            </w:r>
          </w:p>
        </w:tc>
        <w:tc>
          <w:tcPr>
            <w:tcW w:w="2755" w:type="dxa"/>
            <w:vMerge w:val="restart"/>
            <w:tcBorders/>
          </w:tcPr>
          <w:p>
            <w:pPr>
              <w:pStyle w:val="Normal"/>
              <w:jc w:val="center"/>
              <w:rPr>
                <w:b/>
                <w:b/>
                <w:sz w:val="28"/>
                <w:szCs w:val="28"/>
              </w:rPr>
            </w:pPr>
            <w:r>
              <w:rPr>
                <w:b/>
                <w:sz w:val="28"/>
                <w:szCs w:val="28"/>
              </w:rPr>
            </w:r>
          </w:p>
        </w:tc>
        <w:tc>
          <w:tcPr>
            <w:tcW w:w="3388" w:type="dxa"/>
            <w:gridSpan w:val="4"/>
            <w:tcBorders/>
          </w:tcPr>
          <w:p>
            <w:pPr>
              <w:pStyle w:val="Normal"/>
              <w:jc w:val="center"/>
              <w:rPr>
                <w:b/>
                <w:b/>
                <w:sz w:val="28"/>
                <w:szCs w:val="28"/>
              </w:rPr>
            </w:pPr>
            <w:r>
              <w:rPr>
                <w:sz w:val="20"/>
                <w:szCs w:val="20"/>
              </w:rPr>
              <w:t>Классификация расходов</w:t>
            </w:r>
          </w:p>
        </w:tc>
        <w:tc>
          <w:tcPr>
            <w:tcW w:w="1641" w:type="dxa"/>
            <w:vMerge w:val="restart"/>
            <w:tcBorders/>
          </w:tcPr>
          <w:p>
            <w:pPr>
              <w:pStyle w:val="Normal"/>
              <w:widowControl w:val="false"/>
              <w:suppressAutoHyphens w:val="true"/>
              <w:jc w:val="center"/>
              <w:rPr>
                <w:sz w:val="20"/>
                <w:szCs w:val="20"/>
              </w:rPr>
            </w:pPr>
            <w:r>
              <w:rPr>
                <w:sz w:val="20"/>
                <w:szCs w:val="20"/>
              </w:rPr>
              <w:t>Объем финансирования в разрезе источников</w:t>
            </w:r>
          </w:p>
          <w:p>
            <w:pPr>
              <w:pStyle w:val="Normal"/>
              <w:jc w:val="center"/>
              <w:rPr>
                <w:b/>
                <w:b/>
                <w:sz w:val="28"/>
                <w:szCs w:val="28"/>
              </w:rPr>
            </w:pPr>
            <w:r>
              <w:rPr>
                <w:sz w:val="20"/>
                <w:szCs w:val="20"/>
              </w:rPr>
              <w:t xml:space="preserve">  </w:t>
            </w:r>
            <w:r>
              <w:rPr>
                <w:sz w:val="20"/>
                <w:szCs w:val="20"/>
              </w:rPr>
              <w:t>рублей</w:t>
            </w:r>
          </w:p>
        </w:tc>
        <w:tc>
          <w:tcPr>
            <w:tcW w:w="7040" w:type="dxa"/>
            <w:gridSpan w:val="6"/>
            <w:tcBorders/>
          </w:tcPr>
          <w:p>
            <w:pPr>
              <w:pStyle w:val="Normal"/>
              <w:jc w:val="center"/>
              <w:rPr>
                <w:b/>
                <w:b/>
                <w:sz w:val="28"/>
                <w:szCs w:val="28"/>
              </w:rPr>
            </w:pPr>
            <w:r>
              <w:rPr>
                <w:sz w:val="20"/>
                <w:szCs w:val="20"/>
              </w:rPr>
              <w:t>Объем финансирования,  рублей</w:t>
            </w:r>
          </w:p>
        </w:tc>
      </w:tr>
      <w:tr>
        <w:trPr/>
        <w:tc>
          <w:tcPr>
            <w:tcW w:w="866" w:type="dxa"/>
            <w:vMerge w:val="continue"/>
            <w:tcBorders/>
          </w:tcPr>
          <w:p>
            <w:pPr>
              <w:pStyle w:val="Normal"/>
              <w:jc w:val="center"/>
              <w:rPr>
                <w:b/>
                <w:b/>
                <w:sz w:val="28"/>
                <w:szCs w:val="28"/>
              </w:rPr>
            </w:pPr>
            <w:r>
              <w:rPr>
                <w:b/>
                <w:sz w:val="28"/>
                <w:szCs w:val="28"/>
              </w:rPr>
            </w:r>
          </w:p>
        </w:tc>
        <w:tc>
          <w:tcPr>
            <w:tcW w:w="2755" w:type="dxa"/>
            <w:vMerge w:val="continue"/>
            <w:tcBorders/>
          </w:tcPr>
          <w:p>
            <w:pPr>
              <w:pStyle w:val="Normal"/>
              <w:jc w:val="center"/>
              <w:rPr>
                <w:b/>
                <w:b/>
                <w:sz w:val="28"/>
                <w:szCs w:val="28"/>
              </w:rPr>
            </w:pPr>
            <w:r>
              <w:rPr>
                <w:b/>
                <w:sz w:val="28"/>
                <w:szCs w:val="28"/>
              </w:rPr>
            </w:r>
          </w:p>
        </w:tc>
        <w:tc>
          <w:tcPr>
            <w:tcW w:w="692" w:type="dxa"/>
            <w:tcBorders/>
          </w:tcPr>
          <w:p>
            <w:pPr>
              <w:pStyle w:val="Normal"/>
              <w:jc w:val="center"/>
              <w:rPr>
                <w:b/>
                <w:b/>
                <w:sz w:val="28"/>
                <w:szCs w:val="28"/>
              </w:rPr>
            </w:pPr>
            <w:r>
              <w:rPr>
                <w:sz w:val="20"/>
                <w:szCs w:val="20"/>
              </w:rPr>
              <w:t>ГРБС</w:t>
            </w:r>
          </w:p>
        </w:tc>
        <w:tc>
          <w:tcPr>
            <w:tcW w:w="797" w:type="dxa"/>
            <w:tcBorders/>
          </w:tcPr>
          <w:p>
            <w:pPr>
              <w:pStyle w:val="Normal"/>
              <w:jc w:val="center"/>
              <w:rPr>
                <w:b/>
                <w:b/>
                <w:sz w:val="28"/>
                <w:szCs w:val="28"/>
              </w:rPr>
            </w:pPr>
            <w:r>
              <w:rPr>
                <w:sz w:val="20"/>
                <w:szCs w:val="20"/>
              </w:rPr>
              <w:t>Рз,ПРз</w:t>
            </w:r>
          </w:p>
        </w:tc>
        <w:tc>
          <w:tcPr>
            <w:tcW w:w="1317" w:type="dxa"/>
            <w:tcBorders/>
          </w:tcPr>
          <w:p>
            <w:pPr>
              <w:pStyle w:val="Normal"/>
              <w:jc w:val="center"/>
              <w:rPr>
                <w:b/>
                <w:b/>
                <w:sz w:val="28"/>
                <w:szCs w:val="28"/>
              </w:rPr>
            </w:pPr>
            <w:r>
              <w:rPr>
                <w:sz w:val="20"/>
                <w:szCs w:val="20"/>
              </w:rPr>
              <w:t>ЦС</w:t>
            </w:r>
          </w:p>
        </w:tc>
        <w:tc>
          <w:tcPr>
            <w:tcW w:w="582" w:type="dxa"/>
            <w:tcBorders/>
          </w:tcPr>
          <w:p>
            <w:pPr>
              <w:pStyle w:val="Normal"/>
              <w:jc w:val="center"/>
              <w:rPr>
                <w:b/>
                <w:b/>
                <w:sz w:val="28"/>
                <w:szCs w:val="28"/>
              </w:rPr>
            </w:pPr>
            <w:r>
              <w:rPr>
                <w:sz w:val="20"/>
                <w:szCs w:val="20"/>
              </w:rPr>
              <w:t>ВР</w:t>
            </w:r>
          </w:p>
        </w:tc>
        <w:tc>
          <w:tcPr>
            <w:tcW w:w="1641" w:type="dxa"/>
            <w:vMerge w:val="continue"/>
            <w:tcBorders/>
          </w:tcPr>
          <w:p>
            <w:pPr>
              <w:pStyle w:val="Normal"/>
              <w:jc w:val="center"/>
              <w:rPr>
                <w:b/>
                <w:b/>
                <w:sz w:val="28"/>
                <w:szCs w:val="28"/>
              </w:rPr>
            </w:pPr>
            <w:r>
              <w:rPr>
                <w:b/>
                <w:sz w:val="28"/>
                <w:szCs w:val="28"/>
              </w:rPr>
            </w:r>
          </w:p>
        </w:tc>
        <w:tc>
          <w:tcPr>
            <w:tcW w:w="1280" w:type="dxa"/>
            <w:tcBorders/>
          </w:tcPr>
          <w:p>
            <w:pPr>
              <w:pStyle w:val="Normal"/>
              <w:jc w:val="center"/>
              <w:rPr>
                <w:bCs/>
                <w:sz w:val="20"/>
                <w:szCs w:val="20"/>
              </w:rPr>
            </w:pPr>
            <w:r>
              <w:rPr>
                <w:bCs/>
                <w:sz w:val="20"/>
                <w:szCs w:val="20"/>
              </w:rPr>
              <w:t>2020г</w:t>
            </w:r>
          </w:p>
        </w:tc>
        <w:tc>
          <w:tcPr>
            <w:tcW w:w="1198" w:type="dxa"/>
            <w:tcBorders/>
          </w:tcPr>
          <w:p>
            <w:pPr>
              <w:pStyle w:val="Normal"/>
              <w:jc w:val="center"/>
              <w:rPr>
                <w:bCs/>
                <w:sz w:val="20"/>
                <w:szCs w:val="20"/>
              </w:rPr>
            </w:pPr>
            <w:r>
              <w:rPr>
                <w:bCs/>
                <w:sz w:val="20"/>
                <w:szCs w:val="20"/>
              </w:rPr>
              <w:t>2021г</w:t>
            </w:r>
          </w:p>
        </w:tc>
        <w:tc>
          <w:tcPr>
            <w:tcW w:w="1264" w:type="dxa"/>
            <w:tcBorders/>
          </w:tcPr>
          <w:p>
            <w:pPr>
              <w:pStyle w:val="Normal"/>
              <w:jc w:val="center"/>
              <w:rPr>
                <w:bCs/>
                <w:sz w:val="20"/>
                <w:szCs w:val="20"/>
              </w:rPr>
            </w:pPr>
            <w:r>
              <w:rPr>
                <w:bCs/>
                <w:sz w:val="20"/>
                <w:szCs w:val="20"/>
              </w:rPr>
              <w:t>2022г</w:t>
            </w:r>
          </w:p>
        </w:tc>
        <w:tc>
          <w:tcPr>
            <w:tcW w:w="1168" w:type="dxa"/>
            <w:tcBorders/>
          </w:tcPr>
          <w:p>
            <w:pPr>
              <w:pStyle w:val="Normal"/>
              <w:jc w:val="center"/>
              <w:rPr>
                <w:bCs/>
                <w:sz w:val="20"/>
                <w:szCs w:val="20"/>
              </w:rPr>
            </w:pPr>
            <w:r>
              <w:rPr>
                <w:bCs/>
                <w:sz w:val="20"/>
                <w:szCs w:val="20"/>
              </w:rPr>
              <w:t>2023г</w:t>
            </w:r>
          </w:p>
        </w:tc>
        <w:tc>
          <w:tcPr>
            <w:tcW w:w="1065" w:type="dxa"/>
            <w:tcBorders/>
          </w:tcPr>
          <w:p>
            <w:pPr>
              <w:pStyle w:val="Normal"/>
              <w:jc w:val="center"/>
              <w:rPr>
                <w:bCs/>
                <w:sz w:val="20"/>
                <w:szCs w:val="20"/>
              </w:rPr>
            </w:pPr>
            <w:r>
              <w:rPr>
                <w:bCs/>
                <w:sz w:val="20"/>
                <w:szCs w:val="20"/>
              </w:rPr>
              <w:t>2024г</w:t>
            </w:r>
          </w:p>
        </w:tc>
        <w:tc>
          <w:tcPr>
            <w:tcW w:w="1065" w:type="dxa"/>
            <w:tcBorders/>
          </w:tcPr>
          <w:p>
            <w:pPr>
              <w:pStyle w:val="Normal"/>
              <w:jc w:val="center"/>
              <w:rPr>
                <w:bCs/>
                <w:sz w:val="20"/>
                <w:szCs w:val="20"/>
              </w:rPr>
            </w:pPr>
            <w:r>
              <w:rPr>
                <w:bCs/>
                <w:sz w:val="20"/>
                <w:szCs w:val="20"/>
              </w:rPr>
              <w:t>2025г.</w:t>
            </w:r>
          </w:p>
        </w:tc>
      </w:tr>
      <w:tr>
        <w:trPr/>
        <w:tc>
          <w:tcPr>
            <w:tcW w:w="866" w:type="dxa"/>
            <w:tcBorders/>
          </w:tcPr>
          <w:p>
            <w:pPr>
              <w:pStyle w:val="Normal"/>
              <w:jc w:val="center"/>
              <w:rPr>
                <w:bCs/>
                <w:sz w:val="20"/>
                <w:szCs w:val="20"/>
              </w:rPr>
            </w:pPr>
            <w:r>
              <w:rPr>
                <w:bCs/>
                <w:sz w:val="20"/>
                <w:szCs w:val="20"/>
              </w:rPr>
              <w:t>1</w:t>
            </w:r>
          </w:p>
        </w:tc>
        <w:tc>
          <w:tcPr>
            <w:tcW w:w="2755" w:type="dxa"/>
            <w:tcBorders/>
          </w:tcPr>
          <w:p>
            <w:pPr>
              <w:pStyle w:val="Normal"/>
              <w:jc w:val="center"/>
              <w:rPr>
                <w:bCs/>
                <w:sz w:val="20"/>
                <w:szCs w:val="20"/>
              </w:rPr>
            </w:pPr>
            <w:r>
              <w:rPr>
                <w:bCs/>
                <w:sz w:val="20"/>
                <w:szCs w:val="20"/>
              </w:rPr>
              <w:t>2</w:t>
            </w:r>
          </w:p>
        </w:tc>
        <w:tc>
          <w:tcPr>
            <w:tcW w:w="692" w:type="dxa"/>
            <w:tcBorders/>
          </w:tcPr>
          <w:p>
            <w:pPr>
              <w:pStyle w:val="Normal"/>
              <w:jc w:val="center"/>
              <w:rPr>
                <w:bCs/>
                <w:sz w:val="20"/>
                <w:szCs w:val="20"/>
              </w:rPr>
            </w:pPr>
            <w:r>
              <w:rPr>
                <w:bCs/>
                <w:sz w:val="20"/>
                <w:szCs w:val="20"/>
              </w:rPr>
              <w:t>3</w:t>
            </w:r>
          </w:p>
        </w:tc>
        <w:tc>
          <w:tcPr>
            <w:tcW w:w="797" w:type="dxa"/>
            <w:tcBorders/>
          </w:tcPr>
          <w:p>
            <w:pPr>
              <w:pStyle w:val="Normal"/>
              <w:jc w:val="center"/>
              <w:rPr>
                <w:bCs/>
                <w:sz w:val="20"/>
                <w:szCs w:val="20"/>
              </w:rPr>
            </w:pPr>
            <w:r>
              <w:rPr>
                <w:bCs/>
                <w:sz w:val="20"/>
                <w:szCs w:val="20"/>
              </w:rPr>
              <w:t>4</w:t>
            </w:r>
          </w:p>
        </w:tc>
        <w:tc>
          <w:tcPr>
            <w:tcW w:w="1317" w:type="dxa"/>
            <w:tcBorders/>
          </w:tcPr>
          <w:p>
            <w:pPr>
              <w:pStyle w:val="Normal"/>
              <w:jc w:val="center"/>
              <w:rPr>
                <w:bCs/>
                <w:sz w:val="20"/>
                <w:szCs w:val="20"/>
              </w:rPr>
            </w:pPr>
            <w:r>
              <w:rPr>
                <w:bCs/>
                <w:sz w:val="20"/>
                <w:szCs w:val="20"/>
              </w:rPr>
              <w:t>5</w:t>
            </w:r>
          </w:p>
        </w:tc>
        <w:tc>
          <w:tcPr>
            <w:tcW w:w="582" w:type="dxa"/>
            <w:tcBorders/>
          </w:tcPr>
          <w:p>
            <w:pPr>
              <w:pStyle w:val="Normal"/>
              <w:jc w:val="center"/>
              <w:rPr>
                <w:bCs/>
                <w:sz w:val="20"/>
                <w:szCs w:val="20"/>
              </w:rPr>
            </w:pPr>
            <w:r>
              <w:rPr>
                <w:bCs/>
                <w:sz w:val="20"/>
                <w:szCs w:val="20"/>
              </w:rPr>
              <w:t>6</w:t>
            </w:r>
          </w:p>
        </w:tc>
        <w:tc>
          <w:tcPr>
            <w:tcW w:w="1641" w:type="dxa"/>
            <w:tcBorders/>
          </w:tcPr>
          <w:p>
            <w:pPr>
              <w:pStyle w:val="Normal"/>
              <w:jc w:val="center"/>
              <w:rPr>
                <w:bCs/>
                <w:sz w:val="20"/>
                <w:szCs w:val="20"/>
              </w:rPr>
            </w:pPr>
            <w:r>
              <w:rPr>
                <w:bCs/>
                <w:sz w:val="20"/>
                <w:szCs w:val="20"/>
              </w:rPr>
              <w:t>7</w:t>
            </w:r>
          </w:p>
        </w:tc>
        <w:tc>
          <w:tcPr>
            <w:tcW w:w="1280" w:type="dxa"/>
            <w:tcBorders/>
          </w:tcPr>
          <w:p>
            <w:pPr>
              <w:pStyle w:val="Normal"/>
              <w:jc w:val="center"/>
              <w:rPr>
                <w:bCs/>
                <w:sz w:val="20"/>
                <w:szCs w:val="20"/>
              </w:rPr>
            </w:pPr>
            <w:r>
              <w:rPr>
                <w:bCs/>
                <w:sz w:val="20"/>
                <w:szCs w:val="20"/>
              </w:rPr>
              <w:t>8</w:t>
            </w:r>
          </w:p>
        </w:tc>
        <w:tc>
          <w:tcPr>
            <w:tcW w:w="1198" w:type="dxa"/>
            <w:tcBorders/>
          </w:tcPr>
          <w:p>
            <w:pPr>
              <w:pStyle w:val="Normal"/>
              <w:jc w:val="center"/>
              <w:rPr>
                <w:bCs/>
                <w:sz w:val="20"/>
                <w:szCs w:val="20"/>
              </w:rPr>
            </w:pPr>
            <w:r>
              <w:rPr>
                <w:bCs/>
                <w:sz w:val="20"/>
                <w:szCs w:val="20"/>
              </w:rPr>
              <w:t>9</w:t>
            </w:r>
          </w:p>
        </w:tc>
        <w:tc>
          <w:tcPr>
            <w:tcW w:w="1264" w:type="dxa"/>
            <w:tcBorders/>
          </w:tcPr>
          <w:p>
            <w:pPr>
              <w:pStyle w:val="Normal"/>
              <w:jc w:val="center"/>
              <w:rPr>
                <w:bCs/>
                <w:sz w:val="20"/>
                <w:szCs w:val="20"/>
              </w:rPr>
            </w:pPr>
            <w:r>
              <w:rPr>
                <w:bCs/>
                <w:sz w:val="20"/>
                <w:szCs w:val="20"/>
              </w:rPr>
              <w:t>10</w:t>
            </w:r>
          </w:p>
        </w:tc>
        <w:tc>
          <w:tcPr>
            <w:tcW w:w="1168" w:type="dxa"/>
            <w:tcBorders/>
          </w:tcPr>
          <w:p>
            <w:pPr>
              <w:pStyle w:val="Normal"/>
              <w:jc w:val="center"/>
              <w:rPr>
                <w:bCs/>
                <w:sz w:val="20"/>
                <w:szCs w:val="20"/>
              </w:rPr>
            </w:pPr>
            <w:r>
              <w:rPr>
                <w:bCs/>
                <w:sz w:val="20"/>
                <w:szCs w:val="20"/>
              </w:rPr>
              <w:t>11</w:t>
            </w:r>
          </w:p>
        </w:tc>
        <w:tc>
          <w:tcPr>
            <w:tcW w:w="1065" w:type="dxa"/>
            <w:tcBorders/>
          </w:tcPr>
          <w:p>
            <w:pPr>
              <w:pStyle w:val="Normal"/>
              <w:jc w:val="center"/>
              <w:rPr>
                <w:bCs/>
                <w:sz w:val="20"/>
                <w:szCs w:val="20"/>
              </w:rPr>
            </w:pPr>
            <w:r>
              <w:rPr>
                <w:bCs/>
                <w:sz w:val="20"/>
                <w:szCs w:val="20"/>
              </w:rPr>
              <w:t>12</w:t>
            </w:r>
          </w:p>
        </w:tc>
        <w:tc>
          <w:tcPr>
            <w:tcW w:w="1065" w:type="dxa"/>
            <w:tcBorders/>
          </w:tcPr>
          <w:p>
            <w:pPr>
              <w:pStyle w:val="Normal"/>
              <w:jc w:val="center"/>
              <w:rPr>
                <w:bCs/>
                <w:sz w:val="20"/>
                <w:szCs w:val="20"/>
              </w:rPr>
            </w:pPr>
            <w:r>
              <w:rPr>
                <w:bCs/>
                <w:sz w:val="20"/>
                <w:szCs w:val="20"/>
              </w:rPr>
              <w:t>13</w:t>
            </w:r>
          </w:p>
        </w:tc>
      </w:tr>
      <w:tr>
        <w:trPr/>
        <w:tc>
          <w:tcPr>
            <w:tcW w:w="866" w:type="dxa"/>
            <w:tcBorders/>
          </w:tcPr>
          <w:p>
            <w:pPr>
              <w:pStyle w:val="Normal"/>
              <w:jc w:val="center"/>
              <w:rPr>
                <w:b/>
                <w:b/>
                <w:sz w:val="28"/>
                <w:szCs w:val="28"/>
              </w:rPr>
            </w:pPr>
            <w:r>
              <w:rPr>
                <w:b/>
                <w:sz w:val="20"/>
                <w:szCs w:val="20"/>
              </w:rPr>
              <w:t>1.</w:t>
            </w:r>
          </w:p>
        </w:tc>
        <w:tc>
          <w:tcPr>
            <w:tcW w:w="2755" w:type="dxa"/>
            <w:tcBorders/>
          </w:tcPr>
          <w:p>
            <w:pPr>
              <w:pStyle w:val="Normal"/>
              <w:jc w:val="center"/>
              <w:rPr>
                <w:b/>
                <w:b/>
                <w:sz w:val="28"/>
                <w:szCs w:val="28"/>
              </w:rPr>
            </w:pPr>
            <w:r>
              <w:rPr>
                <w:sz w:val="20"/>
                <w:szCs w:val="20"/>
              </w:rPr>
              <w:t>Муниципальная программа  Дальнереченского муниципального района «Управление муниципальным имуществом и земельными ресурсами на 2020-2024 годы», в том числе отдельные мероприятия:</w:t>
            </w:r>
          </w:p>
        </w:tc>
        <w:tc>
          <w:tcPr>
            <w:tcW w:w="692" w:type="dxa"/>
            <w:tcBorders/>
          </w:tcPr>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jc w:val="center"/>
              <w:rPr>
                <w:b/>
                <w:b/>
                <w:sz w:val="28"/>
                <w:szCs w:val="28"/>
              </w:rPr>
            </w:pPr>
            <w:r>
              <w:rPr>
                <w:sz w:val="20"/>
                <w:szCs w:val="20"/>
              </w:rPr>
              <w:t>001</w:t>
            </w:r>
          </w:p>
        </w:tc>
        <w:tc>
          <w:tcPr>
            <w:tcW w:w="797" w:type="dxa"/>
            <w:tcBorders/>
          </w:tcPr>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jc w:val="center"/>
              <w:rPr>
                <w:b/>
                <w:b/>
                <w:sz w:val="28"/>
                <w:szCs w:val="28"/>
              </w:rPr>
            </w:pPr>
            <w:r>
              <w:rPr>
                <w:sz w:val="20"/>
                <w:szCs w:val="20"/>
              </w:rPr>
              <w:t>0000</w:t>
            </w:r>
          </w:p>
        </w:tc>
        <w:tc>
          <w:tcPr>
            <w:tcW w:w="1317" w:type="dxa"/>
            <w:tcBorders/>
          </w:tcPr>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jc w:val="center"/>
              <w:rPr>
                <w:b/>
                <w:b/>
                <w:sz w:val="28"/>
                <w:szCs w:val="28"/>
              </w:rPr>
            </w:pPr>
            <w:r>
              <w:rPr>
                <w:sz w:val="20"/>
                <w:szCs w:val="20"/>
              </w:rPr>
              <w:t>1300000000</w:t>
            </w:r>
          </w:p>
        </w:tc>
        <w:tc>
          <w:tcPr>
            <w:tcW w:w="582" w:type="dxa"/>
            <w:tcBorders/>
          </w:tcPr>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jc w:val="center"/>
              <w:rPr>
                <w:b/>
                <w:b/>
                <w:sz w:val="28"/>
                <w:szCs w:val="28"/>
              </w:rPr>
            </w:pPr>
            <w:r>
              <w:rPr>
                <w:sz w:val="20"/>
                <w:szCs w:val="20"/>
              </w:rPr>
              <w:t>000</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widowControl w:val="false"/>
              <w:suppressAutoHyphens w:val="true"/>
              <w:jc w:val="center"/>
              <w:rPr>
                <w:sz w:val="20"/>
                <w:szCs w:val="20"/>
              </w:rPr>
            </w:pPr>
            <w:r>
              <w:rPr>
                <w:sz w:val="20"/>
                <w:szCs w:val="20"/>
              </w:rPr>
              <w:t>22674984,89</w:t>
            </w:r>
          </w:p>
          <w:p>
            <w:pPr>
              <w:pStyle w:val="Normal"/>
              <w:jc w:val="center"/>
              <w:rPr>
                <w:b/>
                <w:b/>
                <w:sz w:val="28"/>
                <w:szCs w:val="28"/>
              </w:rPr>
            </w:pPr>
            <w:r>
              <w:rPr>
                <w:sz w:val="20"/>
                <w:szCs w:val="20"/>
              </w:rPr>
              <w:t>В т.ч. местный бюджет</w:t>
            </w:r>
          </w:p>
        </w:tc>
        <w:tc>
          <w:tcPr>
            <w:tcW w:w="1280" w:type="dxa"/>
            <w:tcBorders/>
          </w:tcPr>
          <w:p>
            <w:pPr>
              <w:pStyle w:val="Normal"/>
              <w:jc w:val="center"/>
              <w:rPr>
                <w:b/>
                <w:b/>
                <w:sz w:val="28"/>
                <w:szCs w:val="28"/>
              </w:rPr>
            </w:pPr>
            <w:r>
              <w:rPr>
                <w:sz w:val="20"/>
                <w:szCs w:val="20"/>
                <w:lang w:val="en-US"/>
              </w:rPr>
              <w:t>12277688</w:t>
            </w:r>
            <w:r>
              <w:rPr>
                <w:sz w:val="20"/>
                <w:szCs w:val="20"/>
              </w:rPr>
              <w:t>,</w:t>
            </w:r>
            <w:r>
              <w:rPr>
                <w:sz w:val="20"/>
                <w:szCs w:val="20"/>
                <w:lang w:val="en-US"/>
              </w:rPr>
              <w:t>00</w:t>
            </w:r>
          </w:p>
        </w:tc>
        <w:tc>
          <w:tcPr>
            <w:tcW w:w="1198" w:type="dxa"/>
            <w:tcBorders/>
          </w:tcPr>
          <w:p>
            <w:pPr>
              <w:pStyle w:val="Normal"/>
              <w:jc w:val="center"/>
              <w:rPr>
                <w:b/>
                <w:b/>
                <w:sz w:val="28"/>
                <w:szCs w:val="28"/>
              </w:rPr>
            </w:pPr>
            <w:r>
              <w:rPr>
                <w:sz w:val="20"/>
                <w:szCs w:val="20"/>
                <w:lang w:val="en-US"/>
              </w:rPr>
              <w:t>5861017,92</w:t>
            </w:r>
          </w:p>
        </w:tc>
        <w:tc>
          <w:tcPr>
            <w:tcW w:w="1264" w:type="dxa"/>
            <w:tcBorders/>
          </w:tcPr>
          <w:p>
            <w:pPr>
              <w:pStyle w:val="Normal"/>
              <w:jc w:val="center"/>
              <w:rPr>
                <w:b/>
                <w:b/>
                <w:sz w:val="28"/>
                <w:szCs w:val="28"/>
              </w:rPr>
            </w:pPr>
            <w:r>
              <w:rPr>
                <w:sz w:val="20"/>
                <w:szCs w:val="20"/>
              </w:rPr>
              <w:t>213</w:t>
            </w:r>
            <w:r>
              <w:rPr>
                <w:sz w:val="20"/>
                <w:szCs w:val="20"/>
                <w:lang w:val="en-US"/>
              </w:rPr>
              <w:t>1068</w:t>
            </w:r>
            <w:r>
              <w:rPr>
                <w:sz w:val="20"/>
                <w:szCs w:val="20"/>
              </w:rPr>
              <w:t>,</w:t>
            </w:r>
            <w:r>
              <w:rPr>
                <w:sz w:val="20"/>
                <w:szCs w:val="20"/>
                <w:lang w:val="en-US"/>
              </w:rPr>
              <w:t>97</w:t>
            </w:r>
          </w:p>
        </w:tc>
        <w:tc>
          <w:tcPr>
            <w:tcW w:w="1168" w:type="dxa"/>
            <w:tcBorders/>
          </w:tcPr>
          <w:p>
            <w:pPr>
              <w:pStyle w:val="Normal"/>
              <w:jc w:val="center"/>
              <w:rPr>
                <w:b/>
                <w:b/>
                <w:sz w:val="28"/>
                <w:szCs w:val="28"/>
              </w:rPr>
            </w:pPr>
            <w:r>
              <w:rPr>
                <w:sz w:val="20"/>
                <w:szCs w:val="20"/>
              </w:rPr>
              <w:t>1714890,00</w:t>
            </w:r>
          </w:p>
        </w:tc>
        <w:tc>
          <w:tcPr>
            <w:tcW w:w="1065" w:type="dxa"/>
            <w:tcBorders/>
          </w:tcPr>
          <w:p>
            <w:pPr>
              <w:pStyle w:val="Normal"/>
              <w:jc w:val="center"/>
              <w:rPr>
                <w:b/>
                <w:b/>
                <w:sz w:val="28"/>
                <w:szCs w:val="28"/>
              </w:rPr>
            </w:pPr>
            <w:r>
              <w:rPr>
                <w:sz w:val="20"/>
                <w:szCs w:val="20"/>
              </w:rPr>
              <w:t>345160,00</w:t>
            </w:r>
          </w:p>
        </w:tc>
        <w:tc>
          <w:tcPr>
            <w:tcW w:w="1065" w:type="dxa"/>
            <w:tcBorders/>
          </w:tcPr>
          <w:p>
            <w:pPr>
              <w:pStyle w:val="Normal"/>
              <w:jc w:val="center"/>
              <w:rPr>
                <w:b/>
                <w:b/>
                <w:sz w:val="28"/>
                <w:szCs w:val="28"/>
              </w:rPr>
            </w:pPr>
            <w:r>
              <w:rPr>
                <w:sz w:val="20"/>
                <w:szCs w:val="20"/>
              </w:rPr>
              <w:t>345160,00</w:t>
            </w:r>
          </w:p>
        </w:tc>
      </w:tr>
      <w:tr>
        <w:trPr/>
        <w:tc>
          <w:tcPr>
            <w:tcW w:w="866" w:type="dxa"/>
            <w:tcBorders/>
          </w:tcPr>
          <w:p>
            <w:pPr>
              <w:pStyle w:val="Normal"/>
              <w:jc w:val="center"/>
              <w:rPr>
                <w:b/>
                <w:b/>
                <w:sz w:val="28"/>
                <w:szCs w:val="28"/>
              </w:rPr>
            </w:pPr>
            <w:r>
              <w:rPr>
                <w:sz w:val="20"/>
                <w:szCs w:val="20"/>
              </w:rPr>
              <w:t>1.1.</w:t>
            </w:r>
          </w:p>
        </w:tc>
        <w:tc>
          <w:tcPr>
            <w:tcW w:w="2755" w:type="dxa"/>
            <w:tcBorders/>
          </w:tcPr>
          <w:p>
            <w:pPr>
              <w:pStyle w:val="Normal"/>
              <w:jc w:val="center"/>
              <w:rPr>
                <w:b/>
                <w:b/>
                <w:sz w:val="28"/>
                <w:szCs w:val="28"/>
              </w:rPr>
            </w:pPr>
            <w:r>
              <w:rPr>
                <w:sz w:val="20"/>
                <w:szCs w:val="20"/>
              </w:rPr>
              <w:t>Имущественные отношения</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1390100000</w:t>
            </w:r>
          </w:p>
        </w:tc>
        <w:tc>
          <w:tcPr>
            <w:tcW w:w="582" w:type="dxa"/>
            <w:tcBorders/>
          </w:tcPr>
          <w:p>
            <w:pPr>
              <w:pStyle w:val="Normal"/>
              <w:jc w:val="center"/>
              <w:rPr>
                <w:b/>
                <w:b/>
                <w:sz w:val="28"/>
                <w:szCs w:val="28"/>
              </w:rPr>
            </w:pPr>
            <w:r>
              <w:rPr>
                <w:sz w:val="20"/>
                <w:szCs w:val="20"/>
              </w:rPr>
              <w:t>000</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widowControl w:val="false"/>
              <w:suppressAutoHyphens w:val="true"/>
              <w:jc w:val="center"/>
              <w:rPr>
                <w:sz w:val="20"/>
                <w:szCs w:val="20"/>
              </w:rPr>
            </w:pPr>
            <w:r>
              <w:rPr>
                <w:sz w:val="20"/>
                <w:szCs w:val="20"/>
              </w:rPr>
              <w:t>20061242,57</w:t>
            </w:r>
          </w:p>
          <w:p>
            <w:pPr>
              <w:pStyle w:val="Normal"/>
              <w:jc w:val="center"/>
              <w:rPr>
                <w:b/>
                <w:b/>
                <w:sz w:val="28"/>
                <w:szCs w:val="28"/>
              </w:rPr>
            </w:pPr>
            <w:r>
              <w:rPr>
                <w:b/>
                <w:sz w:val="28"/>
                <w:szCs w:val="28"/>
              </w:rPr>
            </w:r>
          </w:p>
        </w:tc>
        <w:tc>
          <w:tcPr>
            <w:tcW w:w="1280" w:type="dxa"/>
            <w:tcBorders/>
          </w:tcPr>
          <w:p>
            <w:pPr>
              <w:pStyle w:val="Normal"/>
              <w:jc w:val="center"/>
              <w:rPr>
                <w:b/>
                <w:b/>
                <w:sz w:val="28"/>
                <w:szCs w:val="28"/>
              </w:rPr>
            </w:pPr>
            <w:r>
              <w:rPr>
                <w:sz w:val="20"/>
                <w:szCs w:val="20"/>
              </w:rPr>
              <w:t>10106025,68</w:t>
            </w:r>
          </w:p>
        </w:tc>
        <w:tc>
          <w:tcPr>
            <w:tcW w:w="1198" w:type="dxa"/>
            <w:tcBorders/>
          </w:tcPr>
          <w:p>
            <w:pPr>
              <w:pStyle w:val="Normal"/>
              <w:jc w:val="center"/>
              <w:rPr>
                <w:b/>
                <w:b/>
                <w:sz w:val="28"/>
                <w:szCs w:val="28"/>
              </w:rPr>
            </w:pPr>
            <w:r>
              <w:rPr>
                <w:sz w:val="20"/>
                <w:szCs w:val="20"/>
              </w:rPr>
              <w:t>5561937,92</w:t>
            </w:r>
          </w:p>
        </w:tc>
        <w:tc>
          <w:tcPr>
            <w:tcW w:w="1264" w:type="dxa"/>
            <w:tcBorders/>
          </w:tcPr>
          <w:p>
            <w:pPr>
              <w:pStyle w:val="Normal"/>
              <w:jc w:val="center"/>
              <w:rPr>
                <w:b/>
                <w:b/>
                <w:sz w:val="28"/>
                <w:szCs w:val="28"/>
              </w:rPr>
            </w:pPr>
            <w:r>
              <w:rPr>
                <w:sz w:val="20"/>
                <w:szCs w:val="20"/>
              </w:rPr>
              <w:t>2057468,97</w:t>
            </w:r>
          </w:p>
        </w:tc>
        <w:tc>
          <w:tcPr>
            <w:tcW w:w="1168" w:type="dxa"/>
            <w:tcBorders/>
          </w:tcPr>
          <w:p>
            <w:pPr>
              <w:pStyle w:val="Normal"/>
              <w:jc w:val="center"/>
              <w:rPr>
                <w:b/>
                <w:b/>
                <w:sz w:val="28"/>
                <w:szCs w:val="28"/>
              </w:rPr>
            </w:pPr>
            <w:r>
              <w:rPr>
                <w:sz w:val="20"/>
                <w:szCs w:val="20"/>
              </w:rPr>
              <w:t>1645490,00</w:t>
            </w:r>
          </w:p>
        </w:tc>
        <w:tc>
          <w:tcPr>
            <w:tcW w:w="1065" w:type="dxa"/>
            <w:tcBorders/>
          </w:tcPr>
          <w:p>
            <w:pPr>
              <w:pStyle w:val="Normal"/>
              <w:jc w:val="center"/>
              <w:rPr>
                <w:b/>
                <w:b/>
                <w:sz w:val="28"/>
                <w:szCs w:val="28"/>
              </w:rPr>
            </w:pPr>
            <w:r>
              <w:rPr>
                <w:sz w:val="20"/>
                <w:szCs w:val="20"/>
              </w:rPr>
              <w:t>345160,00</w:t>
            </w:r>
          </w:p>
        </w:tc>
        <w:tc>
          <w:tcPr>
            <w:tcW w:w="1065" w:type="dxa"/>
            <w:tcBorders/>
          </w:tcPr>
          <w:p>
            <w:pPr>
              <w:pStyle w:val="Normal"/>
              <w:jc w:val="center"/>
              <w:rPr>
                <w:b/>
                <w:b/>
                <w:sz w:val="28"/>
                <w:szCs w:val="28"/>
              </w:rPr>
            </w:pPr>
            <w:r>
              <w:rPr>
                <w:sz w:val="20"/>
                <w:szCs w:val="20"/>
              </w:rPr>
              <w:t>345160,00</w:t>
            </w:r>
          </w:p>
        </w:tc>
      </w:tr>
      <w:tr>
        <w:trPr/>
        <w:tc>
          <w:tcPr>
            <w:tcW w:w="866" w:type="dxa"/>
            <w:tcBorders/>
          </w:tcPr>
          <w:p>
            <w:pPr>
              <w:pStyle w:val="Normal"/>
              <w:jc w:val="center"/>
              <w:rPr>
                <w:b/>
                <w:b/>
                <w:sz w:val="28"/>
                <w:szCs w:val="28"/>
              </w:rPr>
            </w:pPr>
            <w:r>
              <w:rPr>
                <w:sz w:val="20"/>
                <w:szCs w:val="20"/>
              </w:rPr>
              <w:t>1.1.1.</w:t>
            </w:r>
          </w:p>
        </w:tc>
        <w:tc>
          <w:tcPr>
            <w:tcW w:w="2755" w:type="dxa"/>
            <w:tcBorders/>
          </w:tcPr>
          <w:p>
            <w:pPr>
              <w:pStyle w:val="Normal"/>
              <w:jc w:val="center"/>
              <w:rPr>
                <w:b/>
                <w:b/>
                <w:sz w:val="28"/>
                <w:szCs w:val="28"/>
              </w:rPr>
            </w:pPr>
            <w:r>
              <w:rPr>
                <w:sz w:val="20"/>
                <w:szCs w:val="20"/>
              </w:rPr>
              <w:t>Оценка объектов недвижимости для залога и продажи муниципального имущества</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1390122000</w:t>
            </w:r>
          </w:p>
        </w:tc>
        <w:tc>
          <w:tcPr>
            <w:tcW w:w="582" w:type="dxa"/>
            <w:tcBorders/>
          </w:tcPr>
          <w:p>
            <w:pPr>
              <w:pStyle w:val="Normal"/>
              <w:jc w:val="center"/>
              <w:rPr>
                <w:b/>
                <w:b/>
                <w:sz w:val="28"/>
                <w:szCs w:val="28"/>
              </w:rPr>
            </w:pPr>
            <w:r>
              <w:rPr>
                <w:sz w:val="20"/>
                <w:szCs w:val="20"/>
              </w:rPr>
              <w:t>240</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jc w:val="center"/>
              <w:rPr>
                <w:b/>
                <w:b/>
                <w:sz w:val="28"/>
                <w:szCs w:val="28"/>
              </w:rPr>
            </w:pPr>
            <w:r>
              <w:rPr>
                <w:sz w:val="20"/>
                <w:szCs w:val="20"/>
              </w:rPr>
              <w:t>103000,00</w:t>
            </w:r>
          </w:p>
        </w:tc>
        <w:tc>
          <w:tcPr>
            <w:tcW w:w="1280" w:type="dxa"/>
            <w:tcBorders/>
          </w:tcPr>
          <w:p>
            <w:pPr>
              <w:pStyle w:val="Normal"/>
              <w:jc w:val="center"/>
              <w:rPr>
                <w:b/>
                <w:b/>
                <w:sz w:val="28"/>
                <w:szCs w:val="28"/>
              </w:rPr>
            </w:pPr>
            <w:r>
              <w:rPr>
                <w:sz w:val="20"/>
                <w:szCs w:val="20"/>
              </w:rPr>
              <w:t>16000,00</w:t>
            </w:r>
          </w:p>
        </w:tc>
        <w:tc>
          <w:tcPr>
            <w:tcW w:w="1198" w:type="dxa"/>
            <w:tcBorders/>
          </w:tcPr>
          <w:p>
            <w:pPr>
              <w:pStyle w:val="Normal"/>
              <w:jc w:val="center"/>
              <w:rPr>
                <w:b/>
                <w:b/>
                <w:sz w:val="28"/>
                <w:szCs w:val="28"/>
              </w:rPr>
            </w:pPr>
            <w:r>
              <w:rPr>
                <w:sz w:val="20"/>
                <w:szCs w:val="20"/>
              </w:rPr>
              <w:t>70000,00</w:t>
            </w:r>
          </w:p>
        </w:tc>
        <w:tc>
          <w:tcPr>
            <w:tcW w:w="1264" w:type="dxa"/>
            <w:tcBorders/>
          </w:tcPr>
          <w:p>
            <w:pPr>
              <w:pStyle w:val="Normal"/>
              <w:jc w:val="center"/>
              <w:rPr>
                <w:b/>
                <w:b/>
                <w:sz w:val="28"/>
                <w:szCs w:val="28"/>
              </w:rPr>
            </w:pPr>
            <w:r>
              <w:rPr>
                <w:sz w:val="20"/>
                <w:szCs w:val="20"/>
              </w:rPr>
              <w:t>17000,00</w:t>
            </w:r>
          </w:p>
        </w:tc>
        <w:tc>
          <w:tcPr>
            <w:tcW w:w="1168"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r>
          </w:p>
        </w:tc>
        <w:tc>
          <w:tcPr>
            <w:tcW w:w="1065" w:type="dxa"/>
            <w:tcBorders/>
          </w:tcPr>
          <w:p>
            <w:pPr>
              <w:pStyle w:val="Normal"/>
              <w:jc w:val="center"/>
              <w:rPr>
                <w:b/>
                <w:b/>
                <w:sz w:val="28"/>
                <w:szCs w:val="28"/>
              </w:rPr>
            </w:pPr>
            <w:r>
              <w:rPr>
                <w:b/>
                <w:sz w:val="28"/>
                <w:szCs w:val="28"/>
              </w:rPr>
            </w:r>
          </w:p>
        </w:tc>
      </w:tr>
      <w:tr>
        <w:trPr/>
        <w:tc>
          <w:tcPr>
            <w:tcW w:w="866" w:type="dxa"/>
            <w:tcBorders/>
          </w:tcPr>
          <w:p>
            <w:pPr>
              <w:pStyle w:val="Normal"/>
              <w:jc w:val="center"/>
              <w:rPr>
                <w:b/>
                <w:b/>
                <w:sz w:val="28"/>
                <w:szCs w:val="28"/>
              </w:rPr>
            </w:pPr>
            <w:r>
              <w:rPr>
                <w:sz w:val="20"/>
                <w:szCs w:val="20"/>
              </w:rPr>
              <w:t>1.1.2.</w:t>
            </w:r>
          </w:p>
        </w:tc>
        <w:tc>
          <w:tcPr>
            <w:tcW w:w="2755" w:type="dxa"/>
            <w:tcBorders/>
          </w:tcPr>
          <w:p>
            <w:pPr>
              <w:pStyle w:val="Normal"/>
              <w:jc w:val="center"/>
              <w:rPr>
                <w:b/>
                <w:b/>
                <w:sz w:val="28"/>
                <w:szCs w:val="28"/>
              </w:rPr>
            </w:pPr>
            <w:r>
              <w:rPr>
                <w:sz w:val="20"/>
                <w:szCs w:val="20"/>
              </w:rPr>
              <w:t>Паспортизация муниципального имущества</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1390122001</w:t>
            </w:r>
          </w:p>
        </w:tc>
        <w:tc>
          <w:tcPr>
            <w:tcW w:w="582" w:type="dxa"/>
            <w:tcBorders/>
          </w:tcPr>
          <w:p>
            <w:pPr>
              <w:pStyle w:val="Normal"/>
              <w:jc w:val="center"/>
              <w:rPr>
                <w:b/>
                <w:b/>
                <w:sz w:val="28"/>
                <w:szCs w:val="28"/>
              </w:rPr>
            </w:pPr>
            <w:r>
              <w:rPr>
                <w:sz w:val="20"/>
                <w:szCs w:val="20"/>
              </w:rPr>
              <w:t>240</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widowControl w:val="false"/>
              <w:suppressAutoHyphens w:val="true"/>
              <w:jc w:val="center"/>
              <w:rPr>
                <w:sz w:val="20"/>
                <w:szCs w:val="20"/>
              </w:rPr>
            </w:pPr>
            <w:r>
              <w:rPr>
                <w:sz w:val="20"/>
                <w:szCs w:val="20"/>
              </w:rPr>
              <w:t>3311653,48</w:t>
            </w:r>
          </w:p>
          <w:p>
            <w:pPr>
              <w:pStyle w:val="Normal"/>
              <w:jc w:val="center"/>
              <w:rPr>
                <w:b/>
                <w:b/>
                <w:sz w:val="28"/>
                <w:szCs w:val="28"/>
              </w:rPr>
            </w:pPr>
            <w:r>
              <w:rPr>
                <w:b/>
                <w:sz w:val="28"/>
                <w:szCs w:val="28"/>
              </w:rPr>
            </w:r>
          </w:p>
        </w:tc>
        <w:tc>
          <w:tcPr>
            <w:tcW w:w="1280" w:type="dxa"/>
            <w:tcBorders/>
          </w:tcPr>
          <w:p>
            <w:pPr>
              <w:pStyle w:val="Normal"/>
              <w:jc w:val="center"/>
              <w:rPr>
                <w:b/>
                <w:b/>
                <w:sz w:val="28"/>
                <w:szCs w:val="28"/>
              </w:rPr>
            </w:pPr>
            <w:r>
              <w:rPr>
                <w:sz w:val="20"/>
                <w:szCs w:val="20"/>
              </w:rPr>
              <w:t>879700,13</w:t>
            </w:r>
          </w:p>
        </w:tc>
        <w:tc>
          <w:tcPr>
            <w:tcW w:w="1198" w:type="dxa"/>
            <w:tcBorders/>
          </w:tcPr>
          <w:p>
            <w:pPr>
              <w:pStyle w:val="Normal"/>
              <w:jc w:val="center"/>
              <w:rPr>
                <w:b/>
                <w:b/>
                <w:sz w:val="28"/>
                <w:szCs w:val="28"/>
              </w:rPr>
            </w:pPr>
            <w:r>
              <w:rPr>
                <w:sz w:val="20"/>
                <w:szCs w:val="20"/>
              </w:rPr>
              <w:t>404703,35</w:t>
            </w:r>
          </w:p>
        </w:tc>
        <w:tc>
          <w:tcPr>
            <w:tcW w:w="1264" w:type="dxa"/>
            <w:tcBorders/>
          </w:tcPr>
          <w:p>
            <w:pPr>
              <w:pStyle w:val="Normal"/>
              <w:jc w:val="center"/>
              <w:rPr>
                <w:b/>
                <w:b/>
                <w:sz w:val="28"/>
                <w:szCs w:val="28"/>
              </w:rPr>
            </w:pPr>
            <w:r>
              <w:rPr>
                <w:sz w:val="20"/>
                <w:szCs w:val="20"/>
              </w:rPr>
              <w:t>726250,00</w:t>
            </w:r>
          </w:p>
        </w:tc>
        <w:tc>
          <w:tcPr>
            <w:tcW w:w="1168" w:type="dxa"/>
            <w:tcBorders/>
          </w:tcPr>
          <w:p>
            <w:pPr>
              <w:pStyle w:val="Normal"/>
              <w:jc w:val="center"/>
              <w:rPr>
                <w:b/>
                <w:b/>
                <w:sz w:val="28"/>
                <w:szCs w:val="28"/>
              </w:rPr>
            </w:pPr>
            <w:r>
              <w:rPr>
                <w:sz w:val="20"/>
                <w:szCs w:val="20"/>
              </w:rPr>
              <w:t>1301000,00</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sz w:val="20"/>
                <w:szCs w:val="20"/>
              </w:rPr>
              <w:t>-</w:t>
            </w:r>
          </w:p>
        </w:tc>
      </w:tr>
      <w:tr>
        <w:trPr/>
        <w:tc>
          <w:tcPr>
            <w:tcW w:w="866" w:type="dxa"/>
            <w:tcBorders/>
          </w:tcPr>
          <w:p>
            <w:pPr>
              <w:pStyle w:val="Normal"/>
              <w:jc w:val="center"/>
              <w:rPr>
                <w:b/>
                <w:b/>
                <w:sz w:val="28"/>
                <w:szCs w:val="28"/>
              </w:rPr>
            </w:pPr>
            <w:r>
              <w:rPr>
                <w:sz w:val="20"/>
                <w:szCs w:val="20"/>
              </w:rPr>
              <w:t>1.1.3</w:t>
            </w:r>
          </w:p>
        </w:tc>
        <w:tc>
          <w:tcPr>
            <w:tcW w:w="2755" w:type="dxa"/>
            <w:tcBorders/>
          </w:tcPr>
          <w:p>
            <w:pPr>
              <w:pStyle w:val="Normal"/>
              <w:jc w:val="center"/>
              <w:rPr>
                <w:b/>
                <w:b/>
                <w:sz w:val="28"/>
                <w:szCs w:val="28"/>
              </w:rPr>
            </w:pPr>
            <w:r>
              <w:rPr>
                <w:sz w:val="20"/>
                <w:szCs w:val="20"/>
              </w:rPr>
              <w:t>Страхование гражданской ответственности владельца опасного объекта за причинение вреда в результате аварии на опасном объекте</w:t>
            </w:r>
          </w:p>
        </w:tc>
        <w:tc>
          <w:tcPr>
            <w:tcW w:w="692" w:type="dxa"/>
            <w:tcBorders/>
          </w:tcPr>
          <w:p>
            <w:pPr>
              <w:pStyle w:val="Normal"/>
              <w:widowControl w:val="false"/>
              <w:suppressAutoHyphens w:val="true"/>
              <w:jc w:val="center"/>
              <w:rPr>
                <w:sz w:val="20"/>
                <w:szCs w:val="20"/>
              </w:rPr>
            </w:pPr>
            <w:r>
              <w:rPr>
                <w:sz w:val="20"/>
                <w:szCs w:val="20"/>
              </w:rPr>
              <w:t>001</w:t>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widowControl w:val="false"/>
              <w:suppressAutoHyphens w:val="true"/>
              <w:jc w:val="center"/>
              <w:rPr>
                <w:sz w:val="20"/>
                <w:szCs w:val="20"/>
              </w:rPr>
            </w:pPr>
            <w:r>
              <w:rPr>
                <w:sz w:val="20"/>
                <w:szCs w:val="20"/>
              </w:rPr>
            </w:r>
          </w:p>
          <w:p>
            <w:pPr>
              <w:pStyle w:val="Normal"/>
              <w:jc w:val="center"/>
              <w:rPr>
                <w:b/>
                <w:b/>
                <w:sz w:val="28"/>
                <w:szCs w:val="28"/>
              </w:rPr>
            </w:pPr>
            <w:r>
              <w:rPr>
                <w:b/>
                <w:sz w:val="28"/>
                <w:szCs w:val="28"/>
              </w:rPr>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1390122002</w:t>
            </w:r>
          </w:p>
        </w:tc>
        <w:tc>
          <w:tcPr>
            <w:tcW w:w="582" w:type="dxa"/>
            <w:tcBorders/>
          </w:tcPr>
          <w:p>
            <w:pPr>
              <w:pStyle w:val="Normal"/>
              <w:jc w:val="center"/>
              <w:rPr>
                <w:b/>
                <w:b/>
                <w:sz w:val="28"/>
                <w:szCs w:val="28"/>
              </w:rPr>
            </w:pPr>
            <w:r>
              <w:rPr>
                <w:sz w:val="20"/>
                <w:szCs w:val="20"/>
              </w:rPr>
              <w:t>240</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widowControl w:val="false"/>
              <w:suppressAutoHyphens w:val="true"/>
              <w:jc w:val="center"/>
              <w:rPr>
                <w:sz w:val="20"/>
                <w:szCs w:val="20"/>
              </w:rPr>
            </w:pPr>
            <w:r>
              <w:rPr>
                <w:sz w:val="20"/>
                <w:szCs w:val="20"/>
              </w:rPr>
              <w:t>1255200</w:t>
            </w:r>
          </w:p>
          <w:p>
            <w:pPr>
              <w:pStyle w:val="Normal"/>
              <w:widowControl w:val="false"/>
              <w:suppressAutoHyphens w:val="true"/>
              <w:jc w:val="center"/>
              <w:rPr>
                <w:sz w:val="20"/>
                <w:szCs w:val="20"/>
              </w:rPr>
            </w:pPr>
            <w:r>
              <w:rPr>
                <w:sz w:val="20"/>
                <w:szCs w:val="20"/>
              </w:rPr>
            </w:r>
          </w:p>
          <w:p>
            <w:pPr>
              <w:pStyle w:val="Normal"/>
              <w:jc w:val="center"/>
              <w:rPr>
                <w:b/>
                <w:b/>
                <w:sz w:val="28"/>
                <w:szCs w:val="28"/>
              </w:rPr>
            </w:pPr>
            <w:r>
              <w:rPr>
                <w:sz w:val="20"/>
                <w:szCs w:val="20"/>
              </w:rPr>
              <w:t xml:space="preserve">   </w:t>
            </w:r>
          </w:p>
        </w:tc>
        <w:tc>
          <w:tcPr>
            <w:tcW w:w="1280" w:type="dxa"/>
            <w:tcBorders/>
          </w:tcPr>
          <w:p>
            <w:pPr>
              <w:pStyle w:val="Normal"/>
              <w:jc w:val="center"/>
              <w:rPr>
                <w:b/>
                <w:b/>
                <w:sz w:val="28"/>
                <w:szCs w:val="28"/>
              </w:rPr>
            </w:pPr>
            <w:r>
              <w:rPr>
                <w:sz w:val="20"/>
                <w:szCs w:val="20"/>
              </w:rPr>
              <w:t>208800,00</w:t>
            </w:r>
          </w:p>
        </w:tc>
        <w:tc>
          <w:tcPr>
            <w:tcW w:w="1198" w:type="dxa"/>
            <w:tcBorders/>
          </w:tcPr>
          <w:p>
            <w:pPr>
              <w:pStyle w:val="Normal"/>
              <w:jc w:val="center"/>
              <w:rPr>
                <w:b/>
                <w:b/>
                <w:sz w:val="28"/>
                <w:szCs w:val="28"/>
              </w:rPr>
            </w:pPr>
            <w:r>
              <w:rPr>
                <w:sz w:val="20"/>
                <w:szCs w:val="20"/>
              </w:rPr>
              <w:t>208800,00</w:t>
            </w:r>
          </w:p>
        </w:tc>
        <w:tc>
          <w:tcPr>
            <w:tcW w:w="1264" w:type="dxa"/>
            <w:tcBorders/>
          </w:tcPr>
          <w:p>
            <w:pPr>
              <w:pStyle w:val="Normal"/>
              <w:jc w:val="center"/>
              <w:rPr>
                <w:b/>
                <w:b/>
                <w:sz w:val="28"/>
                <w:szCs w:val="28"/>
              </w:rPr>
            </w:pPr>
            <w:r>
              <w:rPr>
                <w:sz w:val="20"/>
                <w:szCs w:val="20"/>
              </w:rPr>
              <w:t>208800,00</w:t>
            </w:r>
          </w:p>
        </w:tc>
        <w:tc>
          <w:tcPr>
            <w:tcW w:w="1168" w:type="dxa"/>
            <w:tcBorders/>
          </w:tcPr>
          <w:p>
            <w:pPr>
              <w:pStyle w:val="Normal"/>
              <w:jc w:val="center"/>
              <w:rPr>
                <w:b/>
                <w:b/>
                <w:sz w:val="28"/>
                <w:szCs w:val="28"/>
              </w:rPr>
            </w:pPr>
            <w:r>
              <w:rPr>
                <w:sz w:val="20"/>
                <w:szCs w:val="20"/>
              </w:rPr>
              <w:t>208800,00</w:t>
            </w:r>
          </w:p>
        </w:tc>
        <w:tc>
          <w:tcPr>
            <w:tcW w:w="1065" w:type="dxa"/>
            <w:tcBorders/>
          </w:tcPr>
          <w:p>
            <w:pPr>
              <w:pStyle w:val="Normal"/>
              <w:jc w:val="center"/>
              <w:rPr>
                <w:b/>
                <w:b/>
                <w:sz w:val="28"/>
                <w:szCs w:val="28"/>
              </w:rPr>
            </w:pPr>
            <w:r>
              <w:rPr>
                <w:sz w:val="20"/>
                <w:szCs w:val="20"/>
              </w:rPr>
              <w:t>210000,00</w:t>
            </w:r>
          </w:p>
        </w:tc>
        <w:tc>
          <w:tcPr>
            <w:tcW w:w="1065" w:type="dxa"/>
            <w:tcBorders/>
          </w:tcPr>
          <w:p>
            <w:pPr>
              <w:pStyle w:val="Normal"/>
              <w:jc w:val="center"/>
              <w:rPr>
                <w:b/>
                <w:b/>
                <w:sz w:val="28"/>
                <w:szCs w:val="28"/>
              </w:rPr>
            </w:pPr>
            <w:r>
              <w:rPr>
                <w:sz w:val="20"/>
                <w:szCs w:val="20"/>
              </w:rPr>
              <w:t>210000,00</w:t>
            </w:r>
          </w:p>
        </w:tc>
      </w:tr>
      <w:tr>
        <w:trPr/>
        <w:tc>
          <w:tcPr>
            <w:tcW w:w="866" w:type="dxa"/>
            <w:tcBorders/>
          </w:tcPr>
          <w:p>
            <w:pPr>
              <w:pStyle w:val="Normal"/>
              <w:jc w:val="center"/>
              <w:rPr>
                <w:b/>
                <w:b/>
                <w:sz w:val="28"/>
                <w:szCs w:val="28"/>
              </w:rPr>
            </w:pPr>
            <w:r>
              <w:rPr>
                <w:sz w:val="20"/>
                <w:szCs w:val="20"/>
              </w:rPr>
              <w:t>1.1.4.</w:t>
            </w:r>
          </w:p>
        </w:tc>
        <w:tc>
          <w:tcPr>
            <w:tcW w:w="2755" w:type="dxa"/>
            <w:tcBorders/>
          </w:tcPr>
          <w:p>
            <w:pPr>
              <w:pStyle w:val="Normal"/>
              <w:jc w:val="center"/>
              <w:rPr>
                <w:b/>
                <w:b/>
                <w:sz w:val="28"/>
                <w:szCs w:val="28"/>
              </w:rPr>
            </w:pPr>
            <w:r>
              <w:rPr>
                <w:sz w:val="20"/>
                <w:szCs w:val="20"/>
              </w:rPr>
              <w:t>Приобретение жилищного фонда</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0501</w:t>
            </w:r>
          </w:p>
        </w:tc>
        <w:tc>
          <w:tcPr>
            <w:tcW w:w="1317" w:type="dxa"/>
            <w:tcBorders/>
          </w:tcPr>
          <w:p>
            <w:pPr>
              <w:pStyle w:val="Normal"/>
              <w:jc w:val="center"/>
              <w:rPr>
                <w:b/>
                <w:b/>
                <w:sz w:val="28"/>
                <w:szCs w:val="28"/>
              </w:rPr>
            </w:pPr>
            <w:r>
              <w:rPr>
                <w:sz w:val="20"/>
                <w:szCs w:val="20"/>
              </w:rPr>
              <w:t>1390140012</w:t>
            </w:r>
          </w:p>
        </w:tc>
        <w:tc>
          <w:tcPr>
            <w:tcW w:w="582" w:type="dxa"/>
            <w:tcBorders/>
          </w:tcPr>
          <w:p>
            <w:pPr>
              <w:pStyle w:val="Normal"/>
              <w:jc w:val="center"/>
              <w:rPr>
                <w:b/>
                <w:b/>
                <w:sz w:val="28"/>
                <w:szCs w:val="28"/>
              </w:rPr>
            </w:pPr>
            <w:r>
              <w:rPr>
                <w:sz w:val="20"/>
                <w:szCs w:val="20"/>
              </w:rPr>
              <w:t>410</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jc w:val="center"/>
              <w:rPr>
                <w:b/>
                <w:b/>
                <w:sz w:val="28"/>
                <w:szCs w:val="28"/>
              </w:rPr>
            </w:pPr>
            <w:r>
              <w:rPr>
                <w:sz w:val="20"/>
                <w:szCs w:val="20"/>
              </w:rPr>
              <w:t>4250000,00</w:t>
            </w:r>
          </w:p>
        </w:tc>
        <w:tc>
          <w:tcPr>
            <w:tcW w:w="1280" w:type="dxa"/>
            <w:tcBorders/>
          </w:tcPr>
          <w:p>
            <w:pPr>
              <w:pStyle w:val="Normal"/>
              <w:jc w:val="center"/>
              <w:rPr>
                <w:b/>
                <w:b/>
                <w:sz w:val="28"/>
                <w:szCs w:val="28"/>
              </w:rPr>
            </w:pPr>
            <w:r>
              <w:rPr>
                <w:sz w:val="20"/>
                <w:szCs w:val="20"/>
              </w:rPr>
              <w:t>900000,00</w:t>
            </w:r>
          </w:p>
        </w:tc>
        <w:tc>
          <w:tcPr>
            <w:tcW w:w="1198" w:type="dxa"/>
            <w:tcBorders/>
          </w:tcPr>
          <w:p>
            <w:pPr>
              <w:pStyle w:val="Normal"/>
              <w:jc w:val="center"/>
              <w:rPr>
                <w:b/>
                <w:b/>
                <w:sz w:val="28"/>
                <w:szCs w:val="28"/>
              </w:rPr>
            </w:pPr>
            <w:r>
              <w:rPr>
                <w:sz w:val="20"/>
                <w:szCs w:val="20"/>
              </w:rPr>
              <w:t>3350000,00</w:t>
            </w:r>
          </w:p>
        </w:tc>
        <w:tc>
          <w:tcPr>
            <w:tcW w:w="1264" w:type="dxa"/>
            <w:tcBorders/>
          </w:tcPr>
          <w:p>
            <w:pPr>
              <w:pStyle w:val="Normal"/>
              <w:jc w:val="center"/>
              <w:rPr>
                <w:b/>
                <w:b/>
                <w:sz w:val="28"/>
                <w:szCs w:val="28"/>
              </w:rPr>
            </w:pPr>
            <w:r>
              <w:rPr>
                <w:sz w:val="20"/>
                <w:szCs w:val="20"/>
              </w:rPr>
              <w:t>-</w:t>
            </w:r>
          </w:p>
        </w:tc>
        <w:tc>
          <w:tcPr>
            <w:tcW w:w="1168"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r>
          </w:p>
        </w:tc>
      </w:tr>
      <w:tr>
        <w:trPr/>
        <w:tc>
          <w:tcPr>
            <w:tcW w:w="866" w:type="dxa"/>
            <w:tcBorders/>
          </w:tcPr>
          <w:p>
            <w:pPr>
              <w:pStyle w:val="Normal"/>
              <w:jc w:val="center"/>
              <w:rPr>
                <w:b/>
                <w:b/>
                <w:sz w:val="28"/>
                <w:szCs w:val="28"/>
              </w:rPr>
            </w:pPr>
            <w:r>
              <w:rPr>
                <w:sz w:val="20"/>
                <w:szCs w:val="20"/>
              </w:rPr>
              <w:t>1.1.4.1</w:t>
            </w:r>
          </w:p>
        </w:tc>
        <w:tc>
          <w:tcPr>
            <w:tcW w:w="2755" w:type="dxa"/>
            <w:tcBorders/>
          </w:tcPr>
          <w:p>
            <w:pPr>
              <w:pStyle w:val="Normal"/>
              <w:jc w:val="center"/>
              <w:rPr>
                <w:b/>
                <w:b/>
                <w:sz w:val="28"/>
                <w:szCs w:val="28"/>
              </w:rPr>
            </w:pPr>
            <w:r>
              <w:rPr>
                <w:sz w:val="20"/>
                <w:szCs w:val="20"/>
              </w:rPr>
              <w:t>Приобретение автотранспортных средств</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040</w:t>
            </w:r>
            <w:r>
              <w:rPr>
                <w:sz w:val="20"/>
                <w:szCs w:val="20"/>
                <w:lang w:val="en-US"/>
              </w:rPr>
              <w:t>8</w:t>
            </w:r>
          </w:p>
        </w:tc>
        <w:tc>
          <w:tcPr>
            <w:tcW w:w="1317" w:type="dxa"/>
            <w:tcBorders/>
          </w:tcPr>
          <w:p>
            <w:pPr>
              <w:pStyle w:val="Normal"/>
              <w:jc w:val="center"/>
              <w:rPr>
                <w:b/>
                <w:b/>
                <w:sz w:val="28"/>
                <w:szCs w:val="28"/>
              </w:rPr>
            </w:pPr>
            <w:r>
              <w:rPr>
                <w:sz w:val="20"/>
                <w:szCs w:val="20"/>
              </w:rPr>
              <w:t>1390122004</w:t>
            </w:r>
          </w:p>
        </w:tc>
        <w:tc>
          <w:tcPr>
            <w:tcW w:w="582" w:type="dxa"/>
            <w:tcBorders/>
          </w:tcPr>
          <w:p>
            <w:pPr>
              <w:pStyle w:val="Normal"/>
              <w:jc w:val="center"/>
              <w:rPr>
                <w:b/>
                <w:b/>
                <w:sz w:val="28"/>
                <w:szCs w:val="28"/>
              </w:rPr>
            </w:pPr>
            <w:r>
              <w:rPr>
                <w:sz w:val="20"/>
                <w:szCs w:val="20"/>
              </w:rPr>
              <w:t>240</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jc w:val="center"/>
              <w:rPr>
                <w:b/>
                <w:b/>
                <w:sz w:val="28"/>
                <w:szCs w:val="28"/>
              </w:rPr>
            </w:pPr>
            <w:r>
              <w:rPr>
                <w:sz w:val="20"/>
                <w:szCs w:val="20"/>
              </w:rPr>
              <w:t>4571500,00</w:t>
            </w:r>
          </w:p>
        </w:tc>
        <w:tc>
          <w:tcPr>
            <w:tcW w:w="1280" w:type="dxa"/>
            <w:tcBorders/>
          </w:tcPr>
          <w:p>
            <w:pPr>
              <w:pStyle w:val="Normal"/>
              <w:jc w:val="center"/>
              <w:rPr>
                <w:b/>
                <w:b/>
                <w:sz w:val="28"/>
                <w:szCs w:val="28"/>
              </w:rPr>
            </w:pPr>
            <w:r>
              <w:rPr>
                <w:sz w:val="20"/>
                <w:szCs w:val="20"/>
              </w:rPr>
              <w:t>3151500,00</w:t>
            </w:r>
          </w:p>
        </w:tc>
        <w:tc>
          <w:tcPr>
            <w:tcW w:w="1198" w:type="dxa"/>
            <w:tcBorders/>
          </w:tcPr>
          <w:p>
            <w:pPr>
              <w:pStyle w:val="Normal"/>
              <w:jc w:val="center"/>
              <w:rPr>
                <w:b/>
                <w:b/>
                <w:sz w:val="28"/>
                <w:szCs w:val="28"/>
              </w:rPr>
            </w:pPr>
            <w:r>
              <w:rPr>
                <w:sz w:val="20"/>
                <w:szCs w:val="20"/>
              </w:rPr>
              <w:t>1420000,00</w:t>
            </w:r>
          </w:p>
        </w:tc>
        <w:tc>
          <w:tcPr>
            <w:tcW w:w="1264" w:type="dxa"/>
            <w:tcBorders/>
          </w:tcPr>
          <w:p>
            <w:pPr>
              <w:pStyle w:val="Normal"/>
              <w:jc w:val="center"/>
              <w:rPr>
                <w:b/>
                <w:b/>
                <w:sz w:val="28"/>
                <w:szCs w:val="28"/>
              </w:rPr>
            </w:pPr>
            <w:r>
              <w:rPr>
                <w:sz w:val="20"/>
                <w:szCs w:val="20"/>
              </w:rPr>
              <w:t>-</w:t>
            </w:r>
          </w:p>
        </w:tc>
        <w:tc>
          <w:tcPr>
            <w:tcW w:w="1168"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r>
          </w:p>
        </w:tc>
      </w:tr>
      <w:tr>
        <w:trPr/>
        <w:tc>
          <w:tcPr>
            <w:tcW w:w="866" w:type="dxa"/>
            <w:tcBorders/>
          </w:tcPr>
          <w:p>
            <w:pPr>
              <w:pStyle w:val="Normal"/>
              <w:jc w:val="center"/>
              <w:rPr>
                <w:b/>
                <w:b/>
                <w:sz w:val="28"/>
                <w:szCs w:val="28"/>
              </w:rPr>
            </w:pPr>
            <w:r>
              <w:rPr>
                <w:sz w:val="20"/>
                <w:szCs w:val="20"/>
              </w:rPr>
              <w:t>1.1.4.2</w:t>
            </w:r>
          </w:p>
        </w:tc>
        <w:tc>
          <w:tcPr>
            <w:tcW w:w="2755" w:type="dxa"/>
            <w:tcBorders/>
          </w:tcPr>
          <w:p>
            <w:pPr>
              <w:pStyle w:val="Normal"/>
              <w:jc w:val="center"/>
              <w:rPr>
                <w:b/>
                <w:b/>
                <w:sz w:val="28"/>
                <w:szCs w:val="28"/>
              </w:rPr>
            </w:pPr>
            <w:r>
              <w:rPr>
                <w:sz w:val="20"/>
                <w:szCs w:val="20"/>
              </w:rPr>
              <w:t>Приобретение автотранспортных средств</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0502</w:t>
            </w:r>
          </w:p>
        </w:tc>
        <w:tc>
          <w:tcPr>
            <w:tcW w:w="1317" w:type="dxa"/>
            <w:tcBorders/>
          </w:tcPr>
          <w:p>
            <w:pPr>
              <w:pStyle w:val="Normal"/>
              <w:jc w:val="center"/>
              <w:rPr>
                <w:b/>
                <w:b/>
                <w:sz w:val="28"/>
                <w:szCs w:val="28"/>
              </w:rPr>
            </w:pPr>
            <w:r>
              <w:rPr>
                <w:sz w:val="20"/>
                <w:szCs w:val="20"/>
              </w:rPr>
              <w:t>1390122004</w:t>
            </w:r>
          </w:p>
        </w:tc>
        <w:tc>
          <w:tcPr>
            <w:tcW w:w="582" w:type="dxa"/>
            <w:tcBorders/>
          </w:tcPr>
          <w:p>
            <w:pPr>
              <w:pStyle w:val="Normal"/>
              <w:jc w:val="center"/>
              <w:rPr>
                <w:b/>
                <w:b/>
                <w:sz w:val="28"/>
                <w:szCs w:val="28"/>
              </w:rPr>
            </w:pPr>
            <w:r>
              <w:rPr>
                <w:sz w:val="20"/>
                <w:szCs w:val="20"/>
              </w:rPr>
              <w:t>240</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jc w:val="center"/>
              <w:rPr>
                <w:b/>
                <w:b/>
                <w:sz w:val="28"/>
                <w:szCs w:val="28"/>
              </w:rPr>
            </w:pPr>
            <w:r>
              <w:rPr>
                <w:sz w:val="20"/>
                <w:szCs w:val="20"/>
              </w:rPr>
              <w:t>2800000,00</w:t>
            </w:r>
          </w:p>
        </w:tc>
        <w:tc>
          <w:tcPr>
            <w:tcW w:w="1280" w:type="dxa"/>
            <w:tcBorders/>
          </w:tcPr>
          <w:p>
            <w:pPr>
              <w:pStyle w:val="Normal"/>
              <w:jc w:val="center"/>
              <w:rPr>
                <w:b/>
                <w:b/>
                <w:sz w:val="28"/>
                <w:szCs w:val="28"/>
              </w:rPr>
            </w:pPr>
            <w:r>
              <w:rPr>
                <w:sz w:val="20"/>
                <w:szCs w:val="20"/>
              </w:rPr>
              <w:t>2800000,00</w:t>
            </w:r>
          </w:p>
        </w:tc>
        <w:tc>
          <w:tcPr>
            <w:tcW w:w="1198" w:type="dxa"/>
            <w:tcBorders/>
          </w:tcPr>
          <w:p>
            <w:pPr>
              <w:pStyle w:val="Normal"/>
              <w:jc w:val="center"/>
              <w:rPr>
                <w:b/>
                <w:b/>
                <w:sz w:val="28"/>
                <w:szCs w:val="28"/>
              </w:rPr>
            </w:pPr>
            <w:r>
              <w:rPr>
                <w:sz w:val="20"/>
                <w:szCs w:val="20"/>
              </w:rPr>
              <w:t>-</w:t>
            </w:r>
          </w:p>
        </w:tc>
        <w:tc>
          <w:tcPr>
            <w:tcW w:w="1264" w:type="dxa"/>
            <w:tcBorders/>
          </w:tcPr>
          <w:p>
            <w:pPr>
              <w:pStyle w:val="Normal"/>
              <w:jc w:val="center"/>
              <w:rPr>
                <w:b/>
                <w:b/>
                <w:sz w:val="28"/>
                <w:szCs w:val="28"/>
              </w:rPr>
            </w:pPr>
            <w:r>
              <w:rPr>
                <w:sz w:val="20"/>
                <w:szCs w:val="20"/>
              </w:rPr>
              <w:t>-</w:t>
            </w:r>
          </w:p>
        </w:tc>
        <w:tc>
          <w:tcPr>
            <w:tcW w:w="1168"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r>
          </w:p>
        </w:tc>
      </w:tr>
      <w:tr>
        <w:trPr/>
        <w:tc>
          <w:tcPr>
            <w:tcW w:w="866" w:type="dxa"/>
            <w:tcBorders/>
          </w:tcPr>
          <w:p>
            <w:pPr>
              <w:pStyle w:val="Normal"/>
              <w:jc w:val="center"/>
              <w:rPr>
                <w:b/>
                <w:b/>
                <w:sz w:val="28"/>
                <w:szCs w:val="28"/>
              </w:rPr>
            </w:pPr>
            <w:r>
              <w:rPr>
                <w:sz w:val="20"/>
                <w:szCs w:val="20"/>
              </w:rPr>
              <w:t>1.1.4,3</w:t>
            </w:r>
          </w:p>
        </w:tc>
        <w:tc>
          <w:tcPr>
            <w:tcW w:w="2755" w:type="dxa"/>
            <w:tcBorders/>
          </w:tcPr>
          <w:p>
            <w:pPr>
              <w:pStyle w:val="Normal"/>
              <w:jc w:val="center"/>
              <w:rPr>
                <w:b/>
                <w:b/>
                <w:sz w:val="28"/>
                <w:szCs w:val="28"/>
              </w:rPr>
            </w:pPr>
            <w:r>
              <w:rPr>
                <w:sz w:val="20"/>
                <w:szCs w:val="20"/>
              </w:rPr>
              <w:t>Приобретение объектов нежилого фонда</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139014003</w:t>
            </w:r>
          </w:p>
        </w:tc>
        <w:tc>
          <w:tcPr>
            <w:tcW w:w="582" w:type="dxa"/>
            <w:tcBorders/>
          </w:tcPr>
          <w:p>
            <w:pPr>
              <w:pStyle w:val="Normal"/>
              <w:jc w:val="center"/>
              <w:rPr>
                <w:b/>
                <w:b/>
                <w:sz w:val="28"/>
                <w:szCs w:val="28"/>
              </w:rPr>
            </w:pPr>
            <w:r>
              <w:rPr>
                <w:sz w:val="20"/>
                <w:szCs w:val="20"/>
              </w:rPr>
              <w:t>412</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jc w:val="center"/>
              <w:rPr>
                <w:b/>
                <w:b/>
                <w:sz w:val="28"/>
                <w:szCs w:val="28"/>
              </w:rPr>
            </w:pPr>
            <w:r>
              <w:rPr>
                <w:sz w:val="20"/>
                <w:szCs w:val="20"/>
              </w:rPr>
              <w:t>2000000,00</w:t>
            </w:r>
          </w:p>
        </w:tc>
        <w:tc>
          <w:tcPr>
            <w:tcW w:w="1280" w:type="dxa"/>
            <w:tcBorders/>
          </w:tcPr>
          <w:p>
            <w:pPr>
              <w:pStyle w:val="Normal"/>
              <w:jc w:val="center"/>
              <w:rPr>
                <w:b/>
                <w:b/>
                <w:sz w:val="28"/>
                <w:szCs w:val="28"/>
              </w:rPr>
            </w:pPr>
            <w:r>
              <w:rPr>
                <w:sz w:val="20"/>
                <w:szCs w:val="20"/>
              </w:rPr>
              <w:t>2000000,00</w:t>
            </w:r>
          </w:p>
        </w:tc>
        <w:tc>
          <w:tcPr>
            <w:tcW w:w="1198" w:type="dxa"/>
            <w:tcBorders/>
          </w:tcPr>
          <w:p>
            <w:pPr>
              <w:pStyle w:val="Normal"/>
              <w:jc w:val="center"/>
              <w:rPr>
                <w:b/>
                <w:b/>
                <w:sz w:val="28"/>
                <w:szCs w:val="28"/>
              </w:rPr>
            </w:pPr>
            <w:r>
              <w:rPr>
                <w:sz w:val="20"/>
                <w:szCs w:val="20"/>
              </w:rPr>
              <w:t>-</w:t>
            </w:r>
          </w:p>
        </w:tc>
        <w:tc>
          <w:tcPr>
            <w:tcW w:w="1264" w:type="dxa"/>
            <w:tcBorders/>
          </w:tcPr>
          <w:p>
            <w:pPr>
              <w:pStyle w:val="Normal"/>
              <w:jc w:val="center"/>
              <w:rPr>
                <w:b/>
                <w:b/>
                <w:sz w:val="28"/>
                <w:szCs w:val="28"/>
              </w:rPr>
            </w:pPr>
            <w:r>
              <w:rPr>
                <w:sz w:val="20"/>
                <w:szCs w:val="20"/>
              </w:rPr>
              <w:t>-</w:t>
            </w:r>
          </w:p>
        </w:tc>
        <w:tc>
          <w:tcPr>
            <w:tcW w:w="1168"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r>
          </w:p>
        </w:tc>
      </w:tr>
      <w:tr>
        <w:trPr/>
        <w:tc>
          <w:tcPr>
            <w:tcW w:w="866" w:type="dxa"/>
            <w:tcBorders/>
          </w:tcPr>
          <w:p>
            <w:pPr>
              <w:pStyle w:val="Normal"/>
              <w:widowControl w:val="false"/>
              <w:suppressAutoHyphens w:val="true"/>
              <w:jc w:val="center"/>
              <w:rPr>
                <w:sz w:val="20"/>
                <w:szCs w:val="20"/>
              </w:rPr>
            </w:pPr>
            <w:r>
              <w:rPr>
                <w:sz w:val="20"/>
                <w:szCs w:val="20"/>
              </w:rPr>
            </w:r>
          </w:p>
          <w:p>
            <w:pPr>
              <w:pStyle w:val="Normal"/>
              <w:jc w:val="center"/>
              <w:rPr>
                <w:b/>
                <w:b/>
                <w:sz w:val="28"/>
                <w:szCs w:val="28"/>
              </w:rPr>
            </w:pPr>
            <w:r>
              <w:rPr>
                <w:sz w:val="20"/>
                <w:szCs w:val="20"/>
              </w:rPr>
              <w:t>1.1.5</w:t>
            </w:r>
          </w:p>
        </w:tc>
        <w:tc>
          <w:tcPr>
            <w:tcW w:w="2755" w:type="dxa"/>
            <w:tcBorders/>
          </w:tcPr>
          <w:p>
            <w:pPr>
              <w:pStyle w:val="Normal"/>
              <w:jc w:val="center"/>
              <w:rPr>
                <w:b/>
                <w:b/>
                <w:sz w:val="28"/>
                <w:szCs w:val="28"/>
              </w:rPr>
            </w:pPr>
            <w:r>
              <w:rPr>
                <w:sz w:val="20"/>
                <w:szCs w:val="20"/>
              </w:rPr>
              <w:t>Преддекларационное обследование дамб</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1390122008</w:t>
            </w:r>
          </w:p>
        </w:tc>
        <w:tc>
          <w:tcPr>
            <w:tcW w:w="582" w:type="dxa"/>
            <w:tcBorders/>
          </w:tcPr>
          <w:p>
            <w:pPr>
              <w:pStyle w:val="Normal"/>
              <w:jc w:val="center"/>
              <w:rPr>
                <w:b/>
                <w:b/>
                <w:sz w:val="28"/>
                <w:szCs w:val="28"/>
              </w:rPr>
            </w:pPr>
            <w:r>
              <w:rPr>
                <w:sz w:val="20"/>
                <w:szCs w:val="20"/>
              </w:rPr>
              <w:t>244</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jc w:val="center"/>
              <w:rPr>
                <w:b/>
                <w:b/>
                <w:sz w:val="28"/>
                <w:szCs w:val="28"/>
              </w:rPr>
            </w:pPr>
            <w:r>
              <w:rPr>
                <w:sz w:val="20"/>
                <w:szCs w:val="20"/>
              </w:rPr>
              <w:t>538000,00</w:t>
            </w:r>
          </w:p>
        </w:tc>
        <w:tc>
          <w:tcPr>
            <w:tcW w:w="1280" w:type="dxa"/>
            <w:tcBorders/>
          </w:tcPr>
          <w:p>
            <w:pPr>
              <w:pStyle w:val="Normal"/>
              <w:jc w:val="center"/>
              <w:rPr>
                <w:b/>
                <w:b/>
                <w:sz w:val="28"/>
                <w:szCs w:val="28"/>
              </w:rPr>
            </w:pPr>
            <w:r>
              <w:rPr>
                <w:sz w:val="20"/>
                <w:szCs w:val="20"/>
              </w:rPr>
              <w:t>-</w:t>
            </w:r>
          </w:p>
        </w:tc>
        <w:tc>
          <w:tcPr>
            <w:tcW w:w="1198" w:type="dxa"/>
            <w:tcBorders/>
          </w:tcPr>
          <w:p>
            <w:pPr>
              <w:pStyle w:val="Normal"/>
              <w:jc w:val="center"/>
              <w:rPr>
                <w:b/>
                <w:b/>
                <w:sz w:val="28"/>
                <w:szCs w:val="28"/>
              </w:rPr>
            </w:pPr>
            <w:r>
              <w:rPr>
                <w:sz w:val="20"/>
                <w:szCs w:val="20"/>
              </w:rPr>
              <w:t>-</w:t>
            </w:r>
          </w:p>
        </w:tc>
        <w:tc>
          <w:tcPr>
            <w:tcW w:w="1264" w:type="dxa"/>
            <w:tcBorders/>
          </w:tcPr>
          <w:p>
            <w:pPr>
              <w:pStyle w:val="Normal"/>
              <w:jc w:val="center"/>
              <w:rPr>
                <w:b/>
                <w:b/>
                <w:sz w:val="28"/>
                <w:szCs w:val="28"/>
              </w:rPr>
            </w:pPr>
            <w:r>
              <w:rPr>
                <w:sz w:val="20"/>
                <w:szCs w:val="20"/>
              </w:rPr>
              <w:t>538000,00</w:t>
            </w:r>
          </w:p>
        </w:tc>
        <w:tc>
          <w:tcPr>
            <w:tcW w:w="1168"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r>
          </w:p>
        </w:tc>
      </w:tr>
      <w:tr>
        <w:trPr/>
        <w:tc>
          <w:tcPr>
            <w:tcW w:w="866" w:type="dxa"/>
            <w:tcBorders/>
          </w:tcPr>
          <w:p>
            <w:pPr>
              <w:pStyle w:val="Normal"/>
              <w:jc w:val="center"/>
              <w:rPr>
                <w:b/>
                <w:b/>
                <w:sz w:val="28"/>
                <w:szCs w:val="28"/>
              </w:rPr>
            </w:pPr>
            <w:r>
              <w:rPr>
                <w:sz w:val="20"/>
                <w:szCs w:val="20"/>
              </w:rPr>
              <w:t>1.1.6</w:t>
            </w:r>
          </w:p>
        </w:tc>
        <w:tc>
          <w:tcPr>
            <w:tcW w:w="2755" w:type="dxa"/>
            <w:tcBorders/>
          </w:tcPr>
          <w:p>
            <w:pPr>
              <w:pStyle w:val="Normal"/>
              <w:jc w:val="center"/>
              <w:rPr>
                <w:b/>
                <w:b/>
                <w:sz w:val="28"/>
                <w:szCs w:val="28"/>
              </w:rPr>
            </w:pPr>
            <w:r>
              <w:rPr>
                <w:b/>
                <w:sz w:val="20"/>
                <w:szCs w:val="20"/>
              </w:rPr>
              <w:t>Расходы, связанные с содержанием муниципального имущества, находящегося в казне муниципального образования</w:t>
            </w:r>
          </w:p>
        </w:tc>
        <w:tc>
          <w:tcPr>
            <w:tcW w:w="692" w:type="dxa"/>
            <w:tcBorders/>
          </w:tcPr>
          <w:p>
            <w:pPr>
              <w:pStyle w:val="Normal"/>
              <w:jc w:val="center"/>
              <w:rPr>
                <w:b/>
                <w:b/>
                <w:sz w:val="28"/>
                <w:szCs w:val="28"/>
              </w:rPr>
            </w:pPr>
            <w:r>
              <w:rPr>
                <w:b/>
                <w:color w:val="000000"/>
                <w:sz w:val="20"/>
                <w:szCs w:val="20"/>
              </w:rPr>
              <w:t>001</w:t>
            </w:r>
          </w:p>
        </w:tc>
        <w:tc>
          <w:tcPr>
            <w:tcW w:w="797" w:type="dxa"/>
            <w:tcBorders/>
          </w:tcPr>
          <w:p>
            <w:pPr>
              <w:pStyle w:val="Normal"/>
              <w:jc w:val="center"/>
              <w:rPr>
                <w:b/>
                <w:b/>
                <w:sz w:val="28"/>
                <w:szCs w:val="28"/>
              </w:rPr>
            </w:pPr>
            <w:r>
              <w:rPr>
                <w:b/>
                <w:sz w:val="28"/>
                <w:szCs w:val="28"/>
              </w:rPr>
            </w:r>
          </w:p>
        </w:tc>
        <w:tc>
          <w:tcPr>
            <w:tcW w:w="1317" w:type="dxa"/>
            <w:tcBorders/>
          </w:tcPr>
          <w:p>
            <w:pPr>
              <w:pStyle w:val="Normal"/>
              <w:jc w:val="center"/>
              <w:rPr>
                <w:b/>
                <w:b/>
                <w:sz w:val="28"/>
                <w:szCs w:val="28"/>
              </w:rPr>
            </w:pPr>
            <w:r>
              <w:rPr>
                <w:b/>
                <w:color w:val="000000"/>
                <w:sz w:val="20"/>
                <w:szCs w:val="20"/>
              </w:rPr>
              <w:t>13901222005</w:t>
            </w:r>
          </w:p>
        </w:tc>
        <w:tc>
          <w:tcPr>
            <w:tcW w:w="582" w:type="dxa"/>
            <w:tcBorders/>
          </w:tcPr>
          <w:p>
            <w:pPr>
              <w:pStyle w:val="Normal"/>
              <w:jc w:val="center"/>
              <w:rPr>
                <w:b/>
                <w:b/>
                <w:sz w:val="28"/>
                <w:szCs w:val="28"/>
              </w:rPr>
            </w:pPr>
            <w:r>
              <w:rPr>
                <w:b/>
                <w:color w:val="000000"/>
                <w:sz w:val="20"/>
                <w:szCs w:val="20"/>
              </w:rPr>
              <w:t>000</w:t>
            </w:r>
          </w:p>
        </w:tc>
        <w:tc>
          <w:tcPr>
            <w:tcW w:w="1641" w:type="dxa"/>
            <w:tcBorders/>
          </w:tcPr>
          <w:p>
            <w:pPr>
              <w:pStyle w:val="Normal"/>
              <w:widowControl w:val="false"/>
              <w:suppressAutoHyphens w:val="true"/>
              <w:jc w:val="center"/>
              <w:rPr>
                <w:b/>
                <w:b/>
                <w:sz w:val="20"/>
                <w:szCs w:val="20"/>
              </w:rPr>
            </w:pPr>
            <w:r>
              <w:rPr>
                <w:b/>
                <w:sz w:val="20"/>
                <w:szCs w:val="20"/>
              </w:rPr>
              <w:t>Всего</w:t>
            </w:r>
          </w:p>
          <w:p>
            <w:pPr>
              <w:pStyle w:val="Normal"/>
              <w:widowControl w:val="false"/>
              <w:suppressAutoHyphens w:val="true"/>
              <w:jc w:val="center"/>
              <w:rPr>
                <w:b/>
                <w:b/>
                <w:sz w:val="20"/>
                <w:szCs w:val="20"/>
              </w:rPr>
            </w:pPr>
            <w:r>
              <w:rPr>
                <w:b/>
                <w:sz w:val="20"/>
                <w:szCs w:val="20"/>
              </w:rPr>
              <w:t>1009527,74</w:t>
            </w:r>
          </w:p>
          <w:p>
            <w:pPr>
              <w:pStyle w:val="Normal"/>
              <w:widowControl w:val="false"/>
              <w:suppressAutoHyphens w:val="true"/>
              <w:jc w:val="center"/>
              <w:rPr>
                <w:b/>
                <w:b/>
                <w:sz w:val="20"/>
                <w:szCs w:val="20"/>
              </w:rPr>
            </w:pPr>
            <w:r>
              <w:rPr>
                <w:b/>
                <w:sz w:val="20"/>
                <w:szCs w:val="20"/>
              </w:rPr>
            </w:r>
          </w:p>
          <w:p>
            <w:pPr>
              <w:pStyle w:val="Normal"/>
              <w:jc w:val="center"/>
              <w:rPr>
                <w:b/>
                <w:b/>
                <w:sz w:val="28"/>
                <w:szCs w:val="28"/>
              </w:rPr>
            </w:pPr>
            <w:r>
              <w:rPr>
                <w:b/>
                <w:sz w:val="28"/>
                <w:szCs w:val="28"/>
              </w:rPr>
            </w:r>
          </w:p>
        </w:tc>
        <w:tc>
          <w:tcPr>
            <w:tcW w:w="1280" w:type="dxa"/>
            <w:tcBorders/>
          </w:tcPr>
          <w:p>
            <w:pPr>
              <w:pStyle w:val="Normal"/>
              <w:jc w:val="center"/>
              <w:rPr>
                <w:b/>
                <w:b/>
                <w:sz w:val="28"/>
                <w:szCs w:val="28"/>
              </w:rPr>
            </w:pPr>
            <w:r>
              <w:rPr>
                <w:b/>
                <w:sz w:val="20"/>
                <w:szCs w:val="20"/>
              </w:rPr>
              <w:t>123692,20</w:t>
            </w:r>
          </w:p>
        </w:tc>
        <w:tc>
          <w:tcPr>
            <w:tcW w:w="1198" w:type="dxa"/>
            <w:tcBorders/>
          </w:tcPr>
          <w:p>
            <w:pPr>
              <w:pStyle w:val="Normal"/>
              <w:jc w:val="center"/>
              <w:rPr>
                <w:b/>
                <w:b/>
                <w:sz w:val="28"/>
                <w:szCs w:val="28"/>
              </w:rPr>
            </w:pPr>
            <w:r>
              <w:rPr>
                <w:b/>
                <w:sz w:val="20"/>
                <w:szCs w:val="20"/>
              </w:rPr>
              <w:t>108434,57</w:t>
            </w:r>
          </w:p>
        </w:tc>
        <w:tc>
          <w:tcPr>
            <w:tcW w:w="1264" w:type="dxa"/>
            <w:tcBorders/>
          </w:tcPr>
          <w:p>
            <w:pPr>
              <w:pStyle w:val="Normal"/>
              <w:jc w:val="center"/>
              <w:rPr>
                <w:b/>
                <w:b/>
                <w:sz w:val="28"/>
                <w:szCs w:val="28"/>
              </w:rPr>
            </w:pPr>
            <w:r>
              <w:rPr>
                <w:b/>
                <w:sz w:val="20"/>
                <w:szCs w:val="20"/>
              </w:rPr>
              <w:t>519400,97</w:t>
            </w:r>
          </w:p>
        </w:tc>
        <w:tc>
          <w:tcPr>
            <w:tcW w:w="1168" w:type="dxa"/>
            <w:tcBorders/>
          </w:tcPr>
          <w:p>
            <w:pPr>
              <w:pStyle w:val="Normal"/>
              <w:jc w:val="center"/>
              <w:rPr>
                <w:b/>
                <w:b/>
                <w:sz w:val="28"/>
                <w:szCs w:val="28"/>
              </w:rPr>
            </w:pPr>
            <w:r>
              <w:rPr>
                <w:b/>
                <w:sz w:val="20"/>
                <w:szCs w:val="20"/>
              </w:rPr>
              <w:t>86000,00</w:t>
            </w:r>
          </w:p>
        </w:tc>
        <w:tc>
          <w:tcPr>
            <w:tcW w:w="1065" w:type="dxa"/>
            <w:tcBorders/>
          </w:tcPr>
          <w:p>
            <w:pPr>
              <w:pStyle w:val="Normal"/>
              <w:jc w:val="center"/>
              <w:rPr>
                <w:b/>
                <w:b/>
                <w:sz w:val="28"/>
                <w:szCs w:val="28"/>
              </w:rPr>
            </w:pPr>
            <w:r>
              <w:rPr>
                <w:b/>
                <w:sz w:val="20"/>
                <w:szCs w:val="20"/>
              </w:rPr>
              <w:t>86000,00</w:t>
            </w:r>
          </w:p>
        </w:tc>
        <w:tc>
          <w:tcPr>
            <w:tcW w:w="1065" w:type="dxa"/>
            <w:tcBorders/>
          </w:tcPr>
          <w:p>
            <w:pPr>
              <w:pStyle w:val="Normal"/>
              <w:jc w:val="center"/>
              <w:rPr>
                <w:b/>
                <w:b/>
                <w:sz w:val="28"/>
                <w:szCs w:val="28"/>
              </w:rPr>
            </w:pPr>
            <w:r>
              <w:rPr>
                <w:b/>
                <w:sz w:val="20"/>
                <w:szCs w:val="20"/>
              </w:rPr>
              <w:t>86000,00</w:t>
            </w:r>
          </w:p>
        </w:tc>
      </w:tr>
      <w:tr>
        <w:trPr/>
        <w:tc>
          <w:tcPr>
            <w:tcW w:w="866" w:type="dxa"/>
            <w:tcBorders/>
          </w:tcPr>
          <w:p>
            <w:pPr>
              <w:pStyle w:val="Normal"/>
              <w:jc w:val="center"/>
              <w:rPr>
                <w:b/>
                <w:b/>
                <w:sz w:val="28"/>
                <w:szCs w:val="28"/>
              </w:rPr>
            </w:pPr>
            <w:r>
              <w:rPr>
                <w:sz w:val="20"/>
                <w:szCs w:val="20"/>
              </w:rPr>
              <w:t>1.1.6.1</w:t>
            </w:r>
          </w:p>
        </w:tc>
        <w:tc>
          <w:tcPr>
            <w:tcW w:w="2755" w:type="dxa"/>
            <w:tcBorders/>
          </w:tcPr>
          <w:p>
            <w:pPr>
              <w:pStyle w:val="Normal"/>
              <w:jc w:val="center"/>
              <w:rPr>
                <w:b/>
                <w:b/>
                <w:sz w:val="28"/>
                <w:szCs w:val="28"/>
              </w:rPr>
            </w:pPr>
            <w:r>
              <w:rPr>
                <w:sz w:val="20"/>
                <w:szCs w:val="20"/>
              </w:rPr>
              <w:t>Расходы, на оплату налогов с имущества, находящегося в казне муниципального образования (транспортный налог, прочие налоги)</w:t>
            </w:r>
          </w:p>
        </w:tc>
        <w:tc>
          <w:tcPr>
            <w:tcW w:w="692" w:type="dxa"/>
            <w:tcBorders/>
          </w:tcPr>
          <w:p>
            <w:pPr>
              <w:pStyle w:val="Normal"/>
              <w:jc w:val="center"/>
              <w:rPr>
                <w:b/>
                <w:b/>
                <w:sz w:val="28"/>
                <w:szCs w:val="28"/>
              </w:rPr>
            </w:pPr>
            <w:r>
              <w:rPr>
                <w:color w:val="000000"/>
                <w:sz w:val="20"/>
                <w:szCs w:val="20"/>
              </w:rPr>
              <w:t>001</w:t>
            </w:r>
          </w:p>
        </w:tc>
        <w:tc>
          <w:tcPr>
            <w:tcW w:w="797" w:type="dxa"/>
            <w:tcBorders/>
          </w:tcPr>
          <w:p>
            <w:pPr>
              <w:pStyle w:val="Normal"/>
              <w:jc w:val="center"/>
              <w:rPr>
                <w:b/>
                <w:b/>
                <w:sz w:val="28"/>
                <w:szCs w:val="28"/>
              </w:rPr>
            </w:pPr>
            <w:r>
              <w:rPr>
                <w:color w:val="000000"/>
                <w:sz w:val="20"/>
                <w:szCs w:val="20"/>
              </w:rPr>
              <w:t>0113</w:t>
            </w:r>
          </w:p>
        </w:tc>
        <w:tc>
          <w:tcPr>
            <w:tcW w:w="1317" w:type="dxa"/>
            <w:tcBorders/>
          </w:tcPr>
          <w:p>
            <w:pPr>
              <w:pStyle w:val="Normal"/>
              <w:jc w:val="center"/>
              <w:rPr>
                <w:b/>
                <w:b/>
                <w:sz w:val="28"/>
                <w:szCs w:val="28"/>
              </w:rPr>
            </w:pPr>
            <w:r>
              <w:rPr>
                <w:color w:val="000000"/>
                <w:sz w:val="20"/>
                <w:szCs w:val="20"/>
              </w:rPr>
              <w:t>13901222005</w:t>
            </w:r>
          </w:p>
        </w:tc>
        <w:tc>
          <w:tcPr>
            <w:tcW w:w="582" w:type="dxa"/>
            <w:tcBorders/>
          </w:tcPr>
          <w:p>
            <w:pPr>
              <w:pStyle w:val="Normal"/>
              <w:jc w:val="center"/>
              <w:rPr>
                <w:b/>
                <w:b/>
                <w:sz w:val="28"/>
                <w:szCs w:val="28"/>
              </w:rPr>
            </w:pPr>
            <w:r>
              <w:rPr>
                <w:color w:val="000000"/>
                <w:sz w:val="20"/>
                <w:szCs w:val="20"/>
              </w:rPr>
              <w:t>852</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widowControl w:val="false"/>
              <w:suppressAutoHyphens w:val="true"/>
              <w:jc w:val="center"/>
              <w:rPr>
                <w:sz w:val="20"/>
                <w:szCs w:val="20"/>
              </w:rPr>
            </w:pPr>
            <w:r>
              <w:rPr>
                <w:sz w:val="20"/>
                <w:szCs w:val="20"/>
              </w:rPr>
              <w:t>191762,09</w:t>
            </w:r>
          </w:p>
          <w:p>
            <w:pPr>
              <w:pStyle w:val="Normal"/>
              <w:widowControl w:val="false"/>
              <w:suppressAutoHyphens w:val="true"/>
              <w:jc w:val="center"/>
              <w:rPr>
                <w:sz w:val="20"/>
                <w:szCs w:val="20"/>
              </w:rPr>
            </w:pPr>
            <w:r>
              <w:rPr>
                <w:sz w:val="20"/>
                <w:szCs w:val="20"/>
              </w:rPr>
            </w:r>
          </w:p>
          <w:p>
            <w:pPr>
              <w:pStyle w:val="Normal"/>
              <w:jc w:val="center"/>
              <w:rPr>
                <w:b/>
                <w:b/>
                <w:sz w:val="28"/>
                <w:szCs w:val="28"/>
              </w:rPr>
            </w:pPr>
            <w:r>
              <w:rPr>
                <w:b/>
                <w:sz w:val="28"/>
                <w:szCs w:val="28"/>
              </w:rPr>
            </w:r>
          </w:p>
        </w:tc>
        <w:tc>
          <w:tcPr>
            <w:tcW w:w="1280" w:type="dxa"/>
            <w:tcBorders/>
          </w:tcPr>
          <w:p>
            <w:pPr>
              <w:pStyle w:val="Normal"/>
              <w:jc w:val="center"/>
              <w:rPr>
                <w:b/>
                <w:b/>
                <w:sz w:val="28"/>
                <w:szCs w:val="28"/>
              </w:rPr>
            </w:pPr>
            <w:r>
              <w:rPr>
                <w:sz w:val="20"/>
                <w:szCs w:val="20"/>
              </w:rPr>
              <w:t>15646,50</w:t>
            </w:r>
          </w:p>
        </w:tc>
        <w:tc>
          <w:tcPr>
            <w:tcW w:w="1198" w:type="dxa"/>
            <w:tcBorders/>
          </w:tcPr>
          <w:p>
            <w:pPr>
              <w:pStyle w:val="Normal"/>
              <w:jc w:val="center"/>
              <w:rPr>
                <w:b/>
                <w:b/>
                <w:sz w:val="28"/>
                <w:szCs w:val="28"/>
              </w:rPr>
            </w:pPr>
            <w:r>
              <w:rPr>
                <w:sz w:val="20"/>
                <w:szCs w:val="20"/>
              </w:rPr>
              <w:t>7857,03</w:t>
            </w:r>
          </w:p>
        </w:tc>
        <w:tc>
          <w:tcPr>
            <w:tcW w:w="1264" w:type="dxa"/>
            <w:tcBorders/>
          </w:tcPr>
          <w:p>
            <w:pPr>
              <w:pStyle w:val="Normal"/>
              <w:jc w:val="center"/>
              <w:rPr>
                <w:b/>
                <w:b/>
                <w:sz w:val="20"/>
                <w:szCs w:val="20"/>
              </w:rPr>
            </w:pPr>
            <w:r>
              <w:rPr>
                <w:b/>
                <w:sz w:val="20"/>
                <w:szCs w:val="20"/>
              </w:rPr>
              <w:t>120258,56</w:t>
            </w:r>
          </w:p>
        </w:tc>
        <w:tc>
          <w:tcPr>
            <w:tcW w:w="1168" w:type="dxa"/>
            <w:tcBorders/>
          </w:tcPr>
          <w:p>
            <w:pPr>
              <w:pStyle w:val="Normal"/>
              <w:jc w:val="center"/>
              <w:rPr>
                <w:b/>
                <w:b/>
                <w:sz w:val="28"/>
                <w:szCs w:val="28"/>
              </w:rPr>
            </w:pPr>
            <w:r>
              <w:rPr>
                <w:sz w:val="20"/>
                <w:szCs w:val="20"/>
              </w:rPr>
              <w:t>16000,00</w:t>
            </w:r>
          </w:p>
        </w:tc>
        <w:tc>
          <w:tcPr>
            <w:tcW w:w="1065" w:type="dxa"/>
            <w:tcBorders/>
          </w:tcPr>
          <w:p>
            <w:pPr>
              <w:pStyle w:val="Normal"/>
              <w:jc w:val="center"/>
              <w:rPr>
                <w:b/>
                <w:b/>
                <w:sz w:val="28"/>
                <w:szCs w:val="28"/>
              </w:rPr>
            </w:pPr>
            <w:r>
              <w:rPr>
                <w:sz w:val="20"/>
                <w:szCs w:val="20"/>
              </w:rPr>
              <w:t>16000,00</w:t>
            </w:r>
          </w:p>
        </w:tc>
        <w:tc>
          <w:tcPr>
            <w:tcW w:w="1065" w:type="dxa"/>
            <w:tcBorders/>
          </w:tcPr>
          <w:p>
            <w:pPr>
              <w:pStyle w:val="Normal"/>
              <w:jc w:val="center"/>
              <w:rPr>
                <w:b/>
                <w:b/>
                <w:sz w:val="28"/>
                <w:szCs w:val="28"/>
              </w:rPr>
            </w:pPr>
            <w:r>
              <w:rPr>
                <w:sz w:val="20"/>
                <w:szCs w:val="20"/>
              </w:rPr>
              <w:t>16000,00</w:t>
            </w:r>
          </w:p>
        </w:tc>
      </w:tr>
      <w:tr>
        <w:trPr/>
        <w:tc>
          <w:tcPr>
            <w:tcW w:w="866" w:type="dxa"/>
            <w:tcBorders/>
          </w:tcPr>
          <w:p>
            <w:pPr>
              <w:pStyle w:val="Normal"/>
              <w:jc w:val="center"/>
              <w:rPr>
                <w:b/>
                <w:b/>
                <w:sz w:val="28"/>
                <w:szCs w:val="28"/>
              </w:rPr>
            </w:pPr>
            <w:r>
              <w:rPr>
                <w:sz w:val="20"/>
                <w:szCs w:val="20"/>
              </w:rPr>
              <w:t>1.1.6.2</w:t>
            </w:r>
          </w:p>
        </w:tc>
        <w:tc>
          <w:tcPr>
            <w:tcW w:w="2755" w:type="dxa"/>
            <w:tcBorders/>
          </w:tcPr>
          <w:p>
            <w:pPr>
              <w:pStyle w:val="Normal"/>
              <w:jc w:val="center"/>
              <w:rPr>
                <w:b/>
                <w:b/>
                <w:sz w:val="28"/>
                <w:szCs w:val="28"/>
              </w:rPr>
            </w:pPr>
            <w:r>
              <w:rPr>
                <w:sz w:val="20"/>
                <w:szCs w:val="20"/>
              </w:rPr>
              <w:t>Расходы, связанные с содержанием незаселенного специализированного жилого фонда</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13901222005</w:t>
            </w:r>
          </w:p>
        </w:tc>
        <w:tc>
          <w:tcPr>
            <w:tcW w:w="582" w:type="dxa"/>
            <w:tcBorders/>
          </w:tcPr>
          <w:p>
            <w:pPr>
              <w:pStyle w:val="Normal"/>
              <w:jc w:val="center"/>
              <w:rPr>
                <w:b/>
                <w:b/>
                <w:sz w:val="28"/>
                <w:szCs w:val="28"/>
              </w:rPr>
            </w:pPr>
            <w:r>
              <w:rPr>
                <w:sz w:val="20"/>
                <w:szCs w:val="20"/>
              </w:rPr>
              <w:t>244</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jc w:val="center"/>
              <w:rPr>
                <w:bCs/>
                <w:sz w:val="20"/>
                <w:szCs w:val="20"/>
              </w:rPr>
            </w:pPr>
            <w:r>
              <w:rPr>
                <w:bCs/>
                <w:sz w:val="20"/>
                <w:szCs w:val="20"/>
              </w:rPr>
              <w:t>246702,19</w:t>
            </w:r>
          </w:p>
        </w:tc>
        <w:tc>
          <w:tcPr>
            <w:tcW w:w="1280" w:type="dxa"/>
            <w:tcBorders/>
          </w:tcPr>
          <w:p>
            <w:pPr>
              <w:pStyle w:val="Normal"/>
              <w:jc w:val="center"/>
              <w:rPr>
                <w:bCs/>
                <w:sz w:val="20"/>
                <w:szCs w:val="20"/>
              </w:rPr>
            </w:pPr>
            <w:r>
              <w:rPr>
                <w:bCs/>
                <w:sz w:val="20"/>
                <w:szCs w:val="20"/>
              </w:rPr>
              <w:t>93712,65</w:t>
            </w:r>
          </w:p>
        </w:tc>
        <w:tc>
          <w:tcPr>
            <w:tcW w:w="1198" w:type="dxa"/>
            <w:tcBorders/>
          </w:tcPr>
          <w:p>
            <w:pPr>
              <w:pStyle w:val="Normal"/>
              <w:jc w:val="center"/>
              <w:rPr>
                <w:b/>
                <w:b/>
                <w:sz w:val="28"/>
                <w:szCs w:val="28"/>
              </w:rPr>
            </w:pPr>
            <w:r>
              <w:rPr>
                <w:sz w:val="20"/>
                <w:szCs w:val="20"/>
              </w:rPr>
              <w:t>32989,54</w:t>
            </w:r>
          </w:p>
        </w:tc>
        <w:tc>
          <w:tcPr>
            <w:tcW w:w="1264" w:type="dxa"/>
            <w:tcBorders/>
          </w:tcPr>
          <w:p>
            <w:pPr>
              <w:pStyle w:val="Normal"/>
              <w:jc w:val="center"/>
              <w:rPr>
                <w:b/>
                <w:b/>
                <w:sz w:val="28"/>
                <w:szCs w:val="28"/>
              </w:rPr>
            </w:pPr>
            <w:r>
              <w:rPr>
                <w:sz w:val="20"/>
                <w:szCs w:val="20"/>
              </w:rPr>
              <w:t>30000,00</w:t>
            </w:r>
          </w:p>
        </w:tc>
        <w:tc>
          <w:tcPr>
            <w:tcW w:w="1168" w:type="dxa"/>
            <w:tcBorders/>
          </w:tcPr>
          <w:p>
            <w:pPr>
              <w:pStyle w:val="Normal"/>
              <w:jc w:val="center"/>
              <w:rPr>
                <w:b/>
                <w:b/>
                <w:sz w:val="28"/>
                <w:szCs w:val="28"/>
              </w:rPr>
            </w:pPr>
            <w:r>
              <w:rPr>
                <w:sz w:val="20"/>
                <w:szCs w:val="20"/>
              </w:rPr>
              <w:t>30000,00</w:t>
            </w:r>
          </w:p>
        </w:tc>
        <w:tc>
          <w:tcPr>
            <w:tcW w:w="1065" w:type="dxa"/>
            <w:tcBorders/>
          </w:tcPr>
          <w:p>
            <w:pPr>
              <w:pStyle w:val="Normal"/>
              <w:jc w:val="center"/>
              <w:rPr>
                <w:b/>
                <w:b/>
                <w:sz w:val="28"/>
                <w:szCs w:val="28"/>
              </w:rPr>
            </w:pPr>
            <w:r>
              <w:rPr>
                <w:sz w:val="20"/>
                <w:szCs w:val="20"/>
              </w:rPr>
              <w:t>30000,00</w:t>
            </w:r>
          </w:p>
        </w:tc>
        <w:tc>
          <w:tcPr>
            <w:tcW w:w="1065" w:type="dxa"/>
            <w:tcBorders/>
          </w:tcPr>
          <w:p>
            <w:pPr>
              <w:pStyle w:val="Normal"/>
              <w:jc w:val="center"/>
              <w:rPr>
                <w:b/>
                <w:b/>
                <w:sz w:val="28"/>
                <w:szCs w:val="28"/>
              </w:rPr>
            </w:pPr>
            <w:r>
              <w:rPr>
                <w:sz w:val="20"/>
                <w:szCs w:val="20"/>
              </w:rPr>
              <w:t>30000,00</w:t>
            </w:r>
          </w:p>
        </w:tc>
      </w:tr>
      <w:tr>
        <w:trPr/>
        <w:tc>
          <w:tcPr>
            <w:tcW w:w="866" w:type="dxa"/>
            <w:tcBorders/>
          </w:tcPr>
          <w:p>
            <w:pPr>
              <w:pStyle w:val="Normal"/>
              <w:jc w:val="center"/>
              <w:rPr>
                <w:sz w:val="20"/>
                <w:szCs w:val="20"/>
              </w:rPr>
            </w:pPr>
            <w:r>
              <w:rPr>
                <w:sz w:val="20"/>
                <w:szCs w:val="20"/>
              </w:rPr>
              <w:t>1.1.6.3</w:t>
            </w:r>
          </w:p>
        </w:tc>
        <w:tc>
          <w:tcPr>
            <w:tcW w:w="2755" w:type="dxa"/>
            <w:tcBorders/>
          </w:tcPr>
          <w:p>
            <w:pPr>
              <w:pStyle w:val="Normal"/>
              <w:jc w:val="center"/>
              <w:rPr>
                <w:sz w:val="20"/>
                <w:szCs w:val="20"/>
              </w:rPr>
            </w:pPr>
            <w:r>
              <w:rPr>
                <w:sz w:val="20"/>
                <w:szCs w:val="20"/>
              </w:rPr>
              <w:t>Экспертиза условий проживания в муниципальном жилищном фонде</w:t>
            </w:r>
          </w:p>
        </w:tc>
        <w:tc>
          <w:tcPr>
            <w:tcW w:w="692" w:type="dxa"/>
            <w:tcBorders/>
          </w:tcPr>
          <w:p>
            <w:pPr>
              <w:pStyle w:val="Normal"/>
              <w:jc w:val="center"/>
              <w:rPr>
                <w:sz w:val="20"/>
                <w:szCs w:val="20"/>
              </w:rPr>
            </w:pPr>
            <w:r>
              <w:rPr>
                <w:sz w:val="20"/>
                <w:szCs w:val="20"/>
              </w:rPr>
              <w:t>001</w:t>
            </w:r>
          </w:p>
        </w:tc>
        <w:tc>
          <w:tcPr>
            <w:tcW w:w="797" w:type="dxa"/>
            <w:tcBorders/>
          </w:tcPr>
          <w:p>
            <w:pPr>
              <w:pStyle w:val="Normal"/>
              <w:jc w:val="center"/>
              <w:rPr>
                <w:sz w:val="20"/>
                <w:szCs w:val="20"/>
              </w:rPr>
            </w:pPr>
            <w:r>
              <w:rPr>
                <w:sz w:val="20"/>
                <w:szCs w:val="20"/>
              </w:rPr>
              <w:t>0113</w:t>
            </w:r>
          </w:p>
        </w:tc>
        <w:tc>
          <w:tcPr>
            <w:tcW w:w="1317" w:type="dxa"/>
            <w:tcBorders/>
          </w:tcPr>
          <w:p>
            <w:pPr>
              <w:pStyle w:val="Normal"/>
              <w:jc w:val="center"/>
              <w:rPr>
                <w:sz w:val="20"/>
                <w:szCs w:val="20"/>
              </w:rPr>
            </w:pPr>
            <w:r>
              <w:rPr>
                <w:sz w:val="20"/>
                <w:szCs w:val="20"/>
              </w:rPr>
              <w:t>13901222005</w:t>
            </w:r>
          </w:p>
        </w:tc>
        <w:tc>
          <w:tcPr>
            <w:tcW w:w="582" w:type="dxa"/>
            <w:tcBorders/>
          </w:tcPr>
          <w:p>
            <w:pPr>
              <w:pStyle w:val="Normal"/>
              <w:jc w:val="center"/>
              <w:rPr>
                <w:sz w:val="20"/>
                <w:szCs w:val="20"/>
              </w:rPr>
            </w:pPr>
            <w:r>
              <w:rPr>
                <w:sz w:val="20"/>
                <w:szCs w:val="20"/>
              </w:rPr>
              <w:t>244</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widowControl w:val="false"/>
              <w:suppressAutoHyphens w:val="true"/>
              <w:jc w:val="center"/>
              <w:rPr>
                <w:sz w:val="20"/>
                <w:szCs w:val="20"/>
              </w:rPr>
            </w:pPr>
            <w:r>
              <w:rPr>
                <w:sz w:val="20"/>
                <w:szCs w:val="20"/>
              </w:rPr>
              <w:t>26211,00</w:t>
            </w:r>
          </w:p>
        </w:tc>
        <w:tc>
          <w:tcPr>
            <w:tcW w:w="1280" w:type="dxa"/>
            <w:tcBorders/>
          </w:tcPr>
          <w:p>
            <w:pPr>
              <w:pStyle w:val="Normal"/>
              <w:jc w:val="center"/>
              <w:rPr>
                <w:bCs/>
                <w:sz w:val="20"/>
                <w:szCs w:val="20"/>
              </w:rPr>
            </w:pPr>
            <w:r>
              <w:rPr>
                <w:bCs/>
                <w:sz w:val="20"/>
                <w:szCs w:val="20"/>
              </w:rPr>
              <w:t>-</w:t>
            </w:r>
          </w:p>
        </w:tc>
        <w:tc>
          <w:tcPr>
            <w:tcW w:w="1198" w:type="dxa"/>
            <w:tcBorders/>
          </w:tcPr>
          <w:p>
            <w:pPr>
              <w:pStyle w:val="Normal"/>
              <w:jc w:val="center"/>
              <w:rPr>
                <w:sz w:val="20"/>
                <w:szCs w:val="20"/>
              </w:rPr>
            </w:pPr>
            <w:r>
              <w:rPr>
                <w:sz w:val="20"/>
                <w:szCs w:val="20"/>
              </w:rPr>
              <w:t>-</w:t>
            </w:r>
          </w:p>
        </w:tc>
        <w:tc>
          <w:tcPr>
            <w:tcW w:w="1264" w:type="dxa"/>
            <w:tcBorders/>
          </w:tcPr>
          <w:p>
            <w:pPr>
              <w:pStyle w:val="Normal"/>
              <w:jc w:val="center"/>
              <w:rPr>
                <w:sz w:val="20"/>
                <w:szCs w:val="20"/>
              </w:rPr>
            </w:pPr>
            <w:r>
              <w:rPr>
                <w:sz w:val="20"/>
                <w:szCs w:val="20"/>
              </w:rPr>
              <w:t>26211,00</w:t>
            </w:r>
          </w:p>
        </w:tc>
        <w:tc>
          <w:tcPr>
            <w:tcW w:w="1168" w:type="dxa"/>
            <w:tcBorders/>
          </w:tcPr>
          <w:p>
            <w:pPr>
              <w:pStyle w:val="Normal"/>
              <w:jc w:val="center"/>
              <w:rPr>
                <w:sz w:val="20"/>
                <w:szCs w:val="20"/>
              </w:rPr>
            </w:pPr>
            <w:r>
              <w:rPr>
                <w:sz w:val="20"/>
                <w:szCs w:val="20"/>
              </w:rPr>
              <w:t>-</w:t>
            </w:r>
          </w:p>
        </w:tc>
        <w:tc>
          <w:tcPr>
            <w:tcW w:w="1065" w:type="dxa"/>
            <w:tcBorders/>
          </w:tcPr>
          <w:p>
            <w:pPr>
              <w:pStyle w:val="Normal"/>
              <w:jc w:val="center"/>
              <w:rPr>
                <w:sz w:val="20"/>
                <w:szCs w:val="20"/>
              </w:rPr>
            </w:pPr>
            <w:r>
              <w:rPr>
                <w:sz w:val="20"/>
                <w:szCs w:val="20"/>
              </w:rPr>
              <w:t>-</w:t>
            </w:r>
          </w:p>
        </w:tc>
        <w:tc>
          <w:tcPr>
            <w:tcW w:w="1065" w:type="dxa"/>
            <w:tcBorders/>
          </w:tcPr>
          <w:p>
            <w:pPr>
              <w:pStyle w:val="Normal"/>
              <w:jc w:val="center"/>
              <w:rPr>
                <w:sz w:val="20"/>
                <w:szCs w:val="20"/>
              </w:rPr>
            </w:pPr>
            <w:r>
              <w:rPr>
                <w:sz w:val="20"/>
                <w:szCs w:val="20"/>
              </w:rPr>
              <w:t>-</w:t>
            </w:r>
          </w:p>
        </w:tc>
      </w:tr>
      <w:tr>
        <w:trPr/>
        <w:tc>
          <w:tcPr>
            <w:tcW w:w="866" w:type="dxa"/>
            <w:tcBorders/>
          </w:tcPr>
          <w:p>
            <w:pPr>
              <w:pStyle w:val="Normal"/>
              <w:jc w:val="center"/>
              <w:rPr>
                <w:b/>
                <w:b/>
                <w:sz w:val="28"/>
                <w:szCs w:val="28"/>
              </w:rPr>
            </w:pPr>
            <w:r>
              <w:rPr>
                <w:sz w:val="20"/>
                <w:szCs w:val="20"/>
              </w:rPr>
              <w:t>1.1.6.4</w:t>
            </w:r>
          </w:p>
        </w:tc>
        <w:tc>
          <w:tcPr>
            <w:tcW w:w="2755" w:type="dxa"/>
            <w:tcBorders/>
          </w:tcPr>
          <w:p>
            <w:pPr>
              <w:pStyle w:val="Normal"/>
              <w:jc w:val="center"/>
              <w:rPr>
                <w:b/>
                <w:b/>
                <w:sz w:val="28"/>
                <w:szCs w:val="28"/>
              </w:rPr>
            </w:pPr>
            <w:r>
              <w:rPr>
                <w:sz w:val="20"/>
                <w:szCs w:val="20"/>
              </w:rPr>
              <w:t>Техническая диагностика автотранспорта в казне муниципального.образования</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13901222005</w:t>
            </w:r>
          </w:p>
        </w:tc>
        <w:tc>
          <w:tcPr>
            <w:tcW w:w="582" w:type="dxa"/>
            <w:tcBorders/>
          </w:tcPr>
          <w:p>
            <w:pPr>
              <w:pStyle w:val="Normal"/>
              <w:jc w:val="center"/>
              <w:rPr>
                <w:b/>
                <w:b/>
                <w:sz w:val="28"/>
                <w:szCs w:val="28"/>
              </w:rPr>
            </w:pPr>
            <w:r>
              <w:rPr>
                <w:sz w:val="20"/>
                <w:szCs w:val="20"/>
              </w:rPr>
              <w:t>244</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jc w:val="center"/>
              <w:rPr>
                <w:b/>
                <w:b/>
                <w:sz w:val="28"/>
                <w:szCs w:val="28"/>
              </w:rPr>
            </w:pPr>
            <w:r>
              <w:rPr>
                <w:sz w:val="20"/>
                <w:szCs w:val="20"/>
              </w:rPr>
              <w:t>2150,00</w:t>
            </w:r>
          </w:p>
        </w:tc>
        <w:tc>
          <w:tcPr>
            <w:tcW w:w="1280" w:type="dxa"/>
            <w:tcBorders/>
          </w:tcPr>
          <w:p>
            <w:pPr>
              <w:pStyle w:val="Normal"/>
              <w:jc w:val="center"/>
              <w:rPr>
                <w:b/>
                <w:b/>
                <w:sz w:val="28"/>
                <w:szCs w:val="28"/>
              </w:rPr>
            </w:pPr>
            <w:r>
              <w:rPr>
                <w:sz w:val="20"/>
                <w:szCs w:val="20"/>
              </w:rPr>
              <w:t>-</w:t>
            </w:r>
          </w:p>
        </w:tc>
        <w:tc>
          <w:tcPr>
            <w:tcW w:w="1198" w:type="dxa"/>
            <w:tcBorders/>
          </w:tcPr>
          <w:p>
            <w:pPr>
              <w:pStyle w:val="Normal"/>
              <w:jc w:val="center"/>
              <w:rPr>
                <w:b/>
                <w:b/>
                <w:sz w:val="28"/>
                <w:szCs w:val="28"/>
              </w:rPr>
            </w:pPr>
            <w:r>
              <w:rPr>
                <w:sz w:val="20"/>
                <w:szCs w:val="20"/>
              </w:rPr>
              <w:t>-</w:t>
            </w:r>
          </w:p>
        </w:tc>
        <w:tc>
          <w:tcPr>
            <w:tcW w:w="1264" w:type="dxa"/>
            <w:tcBorders/>
          </w:tcPr>
          <w:p>
            <w:pPr>
              <w:pStyle w:val="Normal"/>
              <w:jc w:val="center"/>
              <w:rPr>
                <w:b/>
                <w:b/>
                <w:sz w:val="28"/>
                <w:szCs w:val="28"/>
              </w:rPr>
            </w:pPr>
            <w:r>
              <w:rPr>
                <w:sz w:val="20"/>
                <w:szCs w:val="20"/>
              </w:rPr>
              <w:t>2150,00</w:t>
            </w:r>
          </w:p>
        </w:tc>
        <w:tc>
          <w:tcPr>
            <w:tcW w:w="1168"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r>
          </w:p>
        </w:tc>
      </w:tr>
      <w:tr>
        <w:trPr/>
        <w:tc>
          <w:tcPr>
            <w:tcW w:w="866" w:type="dxa"/>
            <w:tcBorders/>
          </w:tcPr>
          <w:p>
            <w:pPr>
              <w:pStyle w:val="Normal"/>
              <w:jc w:val="center"/>
              <w:rPr>
                <w:b/>
                <w:b/>
                <w:sz w:val="28"/>
                <w:szCs w:val="28"/>
              </w:rPr>
            </w:pPr>
            <w:r>
              <w:rPr>
                <w:sz w:val="20"/>
                <w:szCs w:val="20"/>
              </w:rPr>
              <w:t>1.1.6.5</w:t>
            </w:r>
          </w:p>
        </w:tc>
        <w:tc>
          <w:tcPr>
            <w:tcW w:w="2755" w:type="dxa"/>
            <w:tcBorders/>
          </w:tcPr>
          <w:p>
            <w:pPr>
              <w:pStyle w:val="Normal"/>
              <w:jc w:val="center"/>
              <w:rPr>
                <w:b/>
                <w:b/>
                <w:sz w:val="28"/>
                <w:szCs w:val="28"/>
              </w:rPr>
            </w:pPr>
            <w:r>
              <w:rPr>
                <w:sz w:val="20"/>
                <w:szCs w:val="20"/>
              </w:rPr>
              <w:t>Страхование ОСАГО</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13901222005</w:t>
            </w:r>
          </w:p>
        </w:tc>
        <w:tc>
          <w:tcPr>
            <w:tcW w:w="582" w:type="dxa"/>
            <w:tcBorders/>
          </w:tcPr>
          <w:p>
            <w:pPr>
              <w:pStyle w:val="Normal"/>
              <w:jc w:val="center"/>
              <w:rPr>
                <w:b/>
                <w:b/>
                <w:sz w:val="28"/>
                <w:szCs w:val="28"/>
              </w:rPr>
            </w:pPr>
            <w:r>
              <w:rPr>
                <w:sz w:val="20"/>
                <w:szCs w:val="20"/>
              </w:rPr>
              <w:t>244</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widowControl w:val="false"/>
              <w:suppressAutoHyphens w:val="true"/>
              <w:jc w:val="center"/>
              <w:rPr>
                <w:sz w:val="20"/>
                <w:szCs w:val="20"/>
              </w:rPr>
            </w:pPr>
            <w:r>
              <w:rPr>
                <w:sz w:val="20"/>
                <w:szCs w:val="20"/>
              </w:rPr>
              <w:t>73913,05</w:t>
            </w:r>
          </w:p>
          <w:p>
            <w:pPr>
              <w:pStyle w:val="Normal"/>
              <w:jc w:val="center"/>
              <w:rPr>
                <w:b/>
                <w:b/>
                <w:sz w:val="28"/>
                <w:szCs w:val="28"/>
              </w:rPr>
            </w:pPr>
            <w:r>
              <w:rPr>
                <w:b/>
                <w:sz w:val="28"/>
                <w:szCs w:val="28"/>
              </w:rPr>
            </w:r>
          </w:p>
        </w:tc>
        <w:tc>
          <w:tcPr>
            <w:tcW w:w="1280" w:type="dxa"/>
            <w:tcBorders/>
          </w:tcPr>
          <w:p>
            <w:pPr>
              <w:pStyle w:val="Normal"/>
              <w:rPr>
                <w:bCs/>
                <w:sz w:val="20"/>
                <w:szCs w:val="20"/>
              </w:rPr>
            </w:pPr>
            <w:r>
              <w:rPr>
                <w:bCs/>
                <w:sz w:val="20"/>
                <w:szCs w:val="20"/>
              </w:rPr>
              <w:t>14333,05</w:t>
            </w:r>
          </w:p>
        </w:tc>
        <w:tc>
          <w:tcPr>
            <w:tcW w:w="1198" w:type="dxa"/>
            <w:tcBorders/>
          </w:tcPr>
          <w:p>
            <w:pPr>
              <w:pStyle w:val="Normal"/>
              <w:jc w:val="center"/>
              <w:rPr>
                <w:b/>
                <w:b/>
                <w:sz w:val="28"/>
                <w:szCs w:val="28"/>
              </w:rPr>
            </w:pPr>
            <w:r>
              <w:rPr>
                <w:sz w:val="20"/>
                <w:szCs w:val="20"/>
              </w:rPr>
              <w:t>9580,00</w:t>
            </w:r>
          </w:p>
        </w:tc>
        <w:tc>
          <w:tcPr>
            <w:tcW w:w="1264" w:type="dxa"/>
            <w:tcBorders/>
          </w:tcPr>
          <w:p>
            <w:pPr>
              <w:pStyle w:val="Normal"/>
              <w:jc w:val="center"/>
              <w:rPr>
                <w:b/>
                <w:b/>
                <w:sz w:val="28"/>
                <w:szCs w:val="28"/>
              </w:rPr>
            </w:pPr>
            <w:r>
              <w:rPr>
                <w:sz w:val="20"/>
                <w:szCs w:val="20"/>
              </w:rPr>
              <w:t>20000,00</w:t>
            </w:r>
          </w:p>
        </w:tc>
        <w:tc>
          <w:tcPr>
            <w:tcW w:w="1168" w:type="dxa"/>
            <w:tcBorders/>
          </w:tcPr>
          <w:p>
            <w:pPr>
              <w:pStyle w:val="Normal"/>
              <w:jc w:val="center"/>
              <w:rPr>
                <w:b/>
                <w:b/>
                <w:sz w:val="28"/>
                <w:szCs w:val="28"/>
              </w:rPr>
            </w:pPr>
            <w:r>
              <w:rPr>
                <w:sz w:val="20"/>
                <w:szCs w:val="20"/>
              </w:rPr>
              <w:t>10000,00</w:t>
            </w:r>
          </w:p>
        </w:tc>
        <w:tc>
          <w:tcPr>
            <w:tcW w:w="1065" w:type="dxa"/>
            <w:tcBorders/>
          </w:tcPr>
          <w:p>
            <w:pPr>
              <w:pStyle w:val="Normal"/>
              <w:jc w:val="center"/>
              <w:rPr>
                <w:b/>
                <w:b/>
                <w:sz w:val="28"/>
                <w:szCs w:val="28"/>
              </w:rPr>
            </w:pPr>
            <w:r>
              <w:rPr>
                <w:sz w:val="20"/>
                <w:szCs w:val="20"/>
              </w:rPr>
              <w:t>10000,00</w:t>
            </w:r>
          </w:p>
        </w:tc>
        <w:tc>
          <w:tcPr>
            <w:tcW w:w="1065" w:type="dxa"/>
            <w:tcBorders/>
          </w:tcPr>
          <w:p>
            <w:pPr>
              <w:pStyle w:val="Normal"/>
              <w:jc w:val="center"/>
              <w:rPr>
                <w:b/>
                <w:b/>
                <w:sz w:val="28"/>
                <w:szCs w:val="28"/>
              </w:rPr>
            </w:pPr>
            <w:r>
              <w:rPr>
                <w:sz w:val="20"/>
                <w:szCs w:val="20"/>
              </w:rPr>
              <w:t>10000,00</w:t>
            </w:r>
          </w:p>
        </w:tc>
      </w:tr>
      <w:tr>
        <w:trPr/>
        <w:tc>
          <w:tcPr>
            <w:tcW w:w="866" w:type="dxa"/>
            <w:tcBorders/>
          </w:tcPr>
          <w:p>
            <w:pPr>
              <w:pStyle w:val="Normal"/>
              <w:jc w:val="center"/>
              <w:rPr>
                <w:b/>
                <w:b/>
                <w:sz w:val="28"/>
                <w:szCs w:val="28"/>
              </w:rPr>
            </w:pPr>
            <w:r>
              <w:rPr>
                <w:sz w:val="20"/>
                <w:szCs w:val="20"/>
              </w:rPr>
              <w:t>1.1.6.6</w:t>
            </w:r>
          </w:p>
        </w:tc>
        <w:tc>
          <w:tcPr>
            <w:tcW w:w="2755" w:type="dxa"/>
            <w:tcBorders/>
          </w:tcPr>
          <w:p>
            <w:pPr>
              <w:pStyle w:val="Normal"/>
              <w:jc w:val="center"/>
              <w:rPr>
                <w:b/>
                <w:b/>
                <w:sz w:val="28"/>
                <w:szCs w:val="28"/>
              </w:rPr>
            </w:pPr>
            <w:r>
              <w:rPr>
                <w:sz w:val="20"/>
                <w:szCs w:val="20"/>
              </w:rPr>
              <w:t>Расходы, связанные с содержанием незаселенного специализированного жилого фонда(тепловая энергтя)</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13901222005</w:t>
            </w:r>
          </w:p>
        </w:tc>
        <w:tc>
          <w:tcPr>
            <w:tcW w:w="582" w:type="dxa"/>
            <w:tcBorders/>
          </w:tcPr>
          <w:p>
            <w:pPr>
              <w:pStyle w:val="Normal"/>
              <w:jc w:val="center"/>
              <w:rPr>
                <w:b/>
                <w:b/>
                <w:sz w:val="28"/>
                <w:szCs w:val="28"/>
              </w:rPr>
            </w:pPr>
            <w:r>
              <w:rPr>
                <w:sz w:val="20"/>
                <w:szCs w:val="20"/>
              </w:rPr>
              <w:t>247</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widowControl w:val="false"/>
              <w:suppressAutoHyphens w:val="true"/>
              <w:jc w:val="center"/>
              <w:rPr>
                <w:sz w:val="20"/>
                <w:szCs w:val="20"/>
              </w:rPr>
            </w:pPr>
            <w:r>
              <w:rPr>
                <w:sz w:val="20"/>
                <w:szCs w:val="20"/>
              </w:rPr>
              <w:t>222785,97</w:t>
            </w:r>
          </w:p>
          <w:p>
            <w:pPr>
              <w:pStyle w:val="Normal"/>
              <w:widowControl w:val="false"/>
              <w:suppressAutoHyphens w:val="true"/>
              <w:jc w:val="center"/>
              <w:rPr>
                <w:sz w:val="20"/>
                <w:szCs w:val="20"/>
              </w:rPr>
            </w:pPr>
            <w:r>
              <w:rPr>
                <w:sz w:val="20"/>
                <w:szCs w:val="20"/>
              </w:rPr>
            </w:r>
          </w:p>
          <w:p>
            <w:pPr>
              <w:pStyle w:val="Normal"/>
              <w:jc w:val="center"/>
              <w:rPr>
                <w:b/>
                <w:b/>
                <w:sz w:val="28"/>
                <w:szCs w:val="28"/>
              </w:rPr>
            </w:pPr>
            <w:r>
              <w:rPr>
                <w:b/>
                <w:sz w:val="28"/>
                <w:szCs w:val="28"/>
              </w:rPr>
            </w:r>
          </w:p>
        </w:tc>
        <w:tc>
          <w:tcPr>
            <w:tcW w:w="1280" w:type="dxa"/>
            <w:tcBorders/>
          </w:tcPr>
          <w:p>
            <w:pPr>
              <w:pStyle w:val="Normal"/>
              <w:jc w:val="center"/>
              <w:rPr>
                <w:b/>
                <w:b/>
                <w:sz w:val="28"/>
                <w:szCs w:val="28"/>
              </w:rPr>
            </w:pPr>
            <w:r>
              <w:rPr>
                <w:sz w:val="20"/>
                <w:szCs w:val="20"/>
              </w:rPr>
              <w:t>-</w:t>
            </w:r>
          </w:p>
        </w:tc>
        <w:tc>
          <w:tcPr>
            <w:tcW w:w="1198" w:type="dxa"/>
            <w:tcBorders/>
          </w:tcPr>
          <w:p>
            <w:pPr>
              <w:pStyle w:val="Normal"/>
              <w:jc w:val="center"/>
              <w:rPr>
                <w:b/>
                <w:b/>
                <w:sz w:val="28"/>
                <w:szCs w:val="28"/>
              </w:rPr>
            </w:pPr>
            <w:r>
              <w:rPr>
                <w:sz w:val="20"/>
                <w:szCs w:val="20"/>
              </w:rPr>
              <w:t>58008,00</w:t>
            </w:r>
          </w:p>
        </w:tc>
        <w:tc>
          <w:tcPr>
            <w:tcW w:w="1264" w:type="dxa"/>
            <w:tcBorders/>
          </w:tcPr>
          <w:p>
            <w:pPr>
              <w:pStyle w:val="Normal"/>
              <w:jc w:val="center"/>
              <w:rPr>
                <w:b/>
                <w:b/>
                <w:sz w:val="28"/>
                <w:szCs w:val="28"/>
              </w:rPr>
            </w:pPr>
            <w:r>
              <w:rPr>
                <w:sz w:val="20"/>
                <w:szCs w:val="20"/>
              </w:rPr>
              <w:t>74777,97</w:t>
            </w:r>
          </w:p>
        </w:tc>
        <w:tc>
          <w:tcPr>
            <w:tcW w:w="1168" w:type="dxa"/>
            <w:tcBorders/>
          </w:tcPr>
          <w:p>
            <w:pPr>
              <w:pStyle w:val="Normal"/>
              <w:jc w:val="center"/>
              <w:rPr>
                <w:b/>
                <w:b/>
                <w:sz w:val="28"/>
                <w:szCs w:val="28"/>
              </w:rPr>
            </w:pPr>
            <w:r>
              <w:rPr>
                <w:sz w:val="20"/>
                <w:szCs w:val="20"/>
              </w:rPr>
              <w:t>30000,00</w:t>
            </w:r>
          </w:p>
        </w:tc>
        <w:tc>
          <w:tcPr>
            <w:tcW w:w="1065" w:type="dxa"/>
            <w:tcBorders/>
          </w:tcPr>
          <w:p>
            <w:pPr>
              <w:pStyle w:val="Normal"/>
              <w:jc w:val="center"/>
              <w:rPr>
                <w:b/>
                <w:b/>
                <w:sz w:val="28"/>
                <w:szCs w:val="28"/>
              </w:rPr>
            </w:pPr>
            <w:r>
              <w:rPr>
                <w:sz w:val="20"/>
                <w:szCs w:val="20"/>
              </w:rPr>
              <w:t>30000,00</w:t>
            </w:r>
          </w:p>
        </w:tc>
        <w:tc>
          <w:tcPr>
            <w:tcW w:w="1065" w:type="dxa"/>
            <w:tcBorders/>
          </w:tcPr>
          <w:p>
            <w:pPr>
              <w:pStyle w:val="Normal"/>
              <w:jc w:val="center"/>
              <w:rPr>
                <w:b/>
                <w:b/>
                <w:sz w:val="28"/>
                <w:szCs w:val="28"/>
              </w:rPr>
            </w:pPr>
            <w:r>
              <w:rPr>
                <w:sz w:val="20"/>
                <w:szCs w:val="20"/>
              </w:rPr>
              <w:t>30000,00</w:t>
            </w:r>
          </w:p>
        </w:tc>
      </w:tr>
      <w:tr>
        <w:trPr/>
        <w:tc>
          <w:tcPr>
            <w:tcW w:w="866" w:type="dxa"/>
            <w:tcBorders/>
          </w:tcPr>
          <w:p>
            <w:pPr>
              <w:pStyle w:val="Normal"/>
              <w:jc w:val="center"/>
              <w:rPr>
                <w:b/>
                <w:b/>
                <w:sz w:val="28"/>
                <w:szCs w:val="28"/>
              </w:rPr>
            </w:pPr>
            <w:r>
              <w:rPr>
                <w:sz w:val="20"/>
                <w:szCs w:val="20"/>
              </w:rPr>
              <w:t>1.1.6.7</w:t>
            </w:r>
          </w:p>
        </w:tc>
        <w:tc>
          <w:tcPr>
            <w:tcW w:w="2755" w:type="dxa"/>
            <w:tcBorders/>
          </w:tcPr>
          <w:p>
            <w:pPr>
              <w:pStyle w:val="Normal"/>
              <w:jc w:val="center"/>
              <w:rPr>
                <w:b/>
                <w:b/>
                <w:sz w:val="28"/>
                <w:szCs w:val="28"/>
              </w:rPr>
            </w:pPr>
            <w:r>
              <w:rPr>
                <w:sz w:val="20"/>
                <w:szCs w:val="20"/>
              </w:rPr>
              <w:t>Расходы на исполнение судебных актов РФ и мировых соглашений по возмещению причиненного вреда</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13901222005</w:t>
            </w:r>
          </w:p>
        </w:tc>
        <w:tc>
          <w:tcPr>
            <w:tcW w:w="582" w:type="dxa"/>
            <w:tcBorders/>
          </w:tcPr>
          <w:p>
            <w:pPr>
              <w:pStyle w:val="Normal"/>
              <w:jc w:val="center"/>
              <w:rPr>
                <w:b/>
                <w:b/>
                <w:sz w:val="28"/>
                <w:szCs w:val="28"/>
              </w:rPr>
            </w:pPr>
            <w:r>
              <w:rPr>
                <w:sz w:val="20"/>
                <w:szCs w:val="20"/>
              </w:rPr>
              <w:t>831</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jc w:val="center"/>
              <w:rPr>
                <w:b/>
                <w:b/>
                <w:sz w:val="28"/>
                <w:szCs w:val="28"/>
              </w:rPr>
            </w:pPr>
            <w:r>
              <w:rPr>
                <w:sz w:val="20"/>
                <w:szCs w:val="20"/>
              </w:rPr>
              <w:t>4000,00</w:t>
            </w:r>
          </w:p>
        </w:tc>
        <w:tc>
          <w:tcPr>
            <w:tcW w:w="1280" w:type="dxa"/>
            <w:tcBorders/>
          </w:tcPr>
          <w:p>
            <w:pPr>
              <w:pStyle w:val="Normal"/>
              <w:jc w:val="center"/>
              <w:rPr>
                <w:b/>
                <w:b/>
                <w:sz w:val="28"/>
                <w:szCs w:val="28"/>
              </w:rPr>
            </w:pPr>
            <w:r>
              <w:rPr>
                <w:sz w:val="20"/>
                <w:szCs w:val="20"/>
              </w:rPr>
              <w:t>-</w:t>
            </w:r>
          </w:p>
        </w:tc>
        <w:tc>
          <w:tcPr>
            <w:tcW w:w="1198" w:type="dxa"/>
            <w:tcBorders/>
          </w:tcPr>
          <w:p>
            <w:pPr>
              <w:pStyle w:val="Normal"/>
              <w:jc w:val="center"/>
              <w:rPr>
                <w:b/>
                <w:b/>
                <w:sz w:val="28"/>
                <w:szCs w:val="28"/>
              </w:rPr>
            </w:pPr>
            <w:r>
              <w:rPr>
                <w:sz w:val="20"/>
                <w:szCs w:val="20"/>
              </w:rPr>
              <w:t>-</w:t>
            </w:r>
          </w:p>
        </w:tc>
        <w:tc>
          <w:tcPr>
            <w:tcW w:w="1264" w:type="dxa"/>
            <w:tcBorders/>
          </w:tcPr>
          <w:p>
            <w:pPr>
              <w:pStyle w:val="Normal"/>
              <w:jc w:val="center"/>
              <w:rPr>
                <w:b/>
                <w:b/>
                <w:sz w:val="28"/>
                <w:szCs w:val="28"/>
              </w:rPr>
            </w:pPr>
            <w:r>
              <w:rPr>
                <w:sz w:val="20"/>
                <w:szCs w:val="20"/>
              </w:rPr>
              <w:t>4000,00</w:t>
            </w:r>
          </w:p>
        </w:tc>
        <w:tc>
          <w:tcPr>
            <w:tcW w:w="1168"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r>
          </w:p>
        </w:tc>
      </w:tr>
      <w:tr>
        <w:trPr/>
        <w:tc>
          <w:tcPr>
            <w:tcW w:w="866" w:type="dxa"/>
            <w:tcBorders/>
          </w:tcPr>
          <w:p>
            <w:pPr>
              <w:pStyle w:val="Normal"/>
              <w:jc w:val="center"/>
              <w:rPr>
                <w:b/>
                <w:b/>
                <w:sz w:val="28"/>
                <w:szCs w:val="28"/>
              </w:rPr>
            </w:pPr>
            <w:r>
              <w:rPr>
                <w:sz w:val="20"/>
                <w:szCs w:val="20"/>
              </w:rPr>
              <w:t>1.1.6.8</w:t>
            </w:r>
          </w:p>
        </w:tc>
        <w:tc>
          <w:tcPr>
            <w:tcW w:w="2755" w:type="dxa"/>
            <w:tcBorders/>
          </w:tcPr>
          <w:p>
            <w:pPr>
              <w:pStyle w:val="Normal"/>
              <w:jc w:val="center"/>
              <w:rPr>
                <w:b/>
                <w:b/>
                <w:sz w:val="28"/>
                <w:szCs w:val="28"/>
              </w:rPr>
            </w:pPr>
            <w:r>
              <w:rPr>
                <w:sz w:val="20"/>
                <w:szCs w:val="20"/>
              </w:rPr>
              <w:t>Штрафы за нарушение  законодательства о закупках и нарушение условий контактор (договоров)</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13901222005</w:t>
            </w:r>
          </w:p>
        </w:tc>
        <w:tc>
          <w:tcPr>
            <w:tcW w:w="582" w:type="dxa"/>
            <w:tcBorders/>
          </w:tcPr>
          <w:p>
            <w:pPr>
              <w:pStyle w:val="Normal"/>
              <w:jc w:val="center"/>
              <w:rPr>
                <w:b/>
                <w:b/>
                <w:sz w:val="28"/>
                <w:szCs w:val="28"/>
              </w:rPr>
            </w:pPr>
            <w:r>
              <w:rPr>
                <w:sz w:val="20"/>
                <w:szCs w:val="20"/>
              </w:rPr>
              <w:t>853</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jc w:val="center"/>
              <w:rPr>
                <w:b/>
                <w:b/>
                <w:sz w:val="28"/>
                <w:szCs w:val="28"/>
              </w:rPr>
            </w:pPr>
            <w:r>
              <w:rPr>
                <w:sz w:val="20"/>
                <w:szCs w:val="20"/>
              </w:rPr>
              <w:t>242003,44</w:t>
            </w:r>
          </w:p>
        </w:tc>
        <w:tc>
          <w:tcPr>
            <w:tcW w:w="1280" w:type="dxa"/>
            <w:tcBorders/>
          </w:tcPr>
          <w:p>
            <w:pPr>
              <w:pStyle w:val="Normal"/>
              <w:jc w:val="center"/>
              <w:rPr>
                <w:b/>
                <w:b/>
                <w:sz w:val="28"/>
                <w:szCs w:val="28"/>
              </w:rPr>
            </w:pPr>
            <w:r>
              <w:rPr>
                <w:sz w:val="20"/>
                <w:szCs w:val="20"/>
              </w:rPr>
              <w:t>-</w:t>
            </w:r>
          </w:p>
        </w:tc>
        <w:tc>
          <w:tcPr>
            <w:tcW w:w="1198" w:type="dxa"/>
            <w:tcBorders/>
          </w:tcPr>
          <w:p>
            <w:pPr>
              <w:pStyle w:val="Normal"/>
              <w:jc w:val="center"/>
              <w:rPr>
                <w:b/>
                <w:b/>
                <w:sz w:val="28"/>
                <w:szCs w:val="28"/>
              </w:rPr>
            </w:pPr>
            <w:r>
              <w:rPr>
                <w:sz w:val="20"/>
                <w:szCs w:val="20"/>
              </w:rPr>
              <w:t>-</w:t>
            </w:r>
          </w:p>
        </w:tc>
        <w:tc>
          <w:tcPr>
            <w:tcW w:w="1264" w:type="dxa"/>
            <w:tcBorders/>
          </w:tcPr>
          <w:p>
            <w:pPr>
              <w:pStyle w:val="Normal"/>
              <w:jc w:val="center"/>
              <w:rPr>
                <w:b/>
                <w:b/>
                <w:sz w:val="28"/>
                <w:szCs w:val="28"/>
              </w:rPr>
            </w:pPr>
            <w:r>
              <w:rPr>
                <w:sz w:val="20"/>
                <w:szCs w:val="20"/>
              </w:rPr>
              <w:t>242003,44</w:t>
            </w:r>
          </w:p>
        </w:tc>
        <w:tc>
          <w:tcPr>
            <w:tcW w:w="1168"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t>-</w:t>
            </w:r>
          </w:p>
        </w:tc>
        <w:tc>
          <w:tcPr>
            <w:tcW w:w="1065" w:type="dxa"/>
            <w:tcBorders/>
          </w:tcPr>
          <w:p>
            <w:pPr>
              <w:pStyle w:val="Normal"/>
              <w:jc w:val="center"/>
              <w:rPr>
                <w:b/>
                <w:b/>
                <w:sz w:val="28"/>
                <w:szCs w:val="28"/>
              </w:rPr>
            </w:pPr>
            <w:r>
              <w:rPr>
                <w:b/>
                <w:sz w:val="28"/>
                <w:szCs w:val="28"/>
              </w:rPr>
              <w:t>-</w:t>
            </w:r>
          </w:p>
        </w:tc>
      </w:tr>
      <w:tr>
        <w:trPr/>
        <w:tc>
          <w:tcPr>
            <w:tcW w:w="866" w:type="dxa"/>
            <w:tcBorders/>
          </w:tcPr>
          <w:p>
            <w:pPr>
              <w:pStyle w:val="Normal"/>
              <w:jc w:val="center"/>
              <w:rPr>
                <w:bCs/>
                <w:sz w:val="20"/>
                <w:szCs w:val="20"/>
              </w:rPr>
            </w:pPr>
            <w:r>
              <w:rPr>
                <w:bCs/>
                <w:sz w:val="20"/>
                <w:szCs w:val="20"/>
              </w:rPr>
              <w:t>1.1.6.9</w:t>
            </w:r>
          </w:p>
        </w:tc>
        <w:tc>
          <w:tcPr>
            <w:tcW w:w="2755" w:type="dxa"/>
            <w:tcBorders/>
          </w:tcPr>
          <w:p>
            <w:pPr>
              <w:pStyle w:val="Normal"/>
              <w:jc w:val="center"/>
              <w:rPr>
                <w:bCs/>
                <w:sz w:val="20"/>
                <w:szCs w:val="20"/>
              </w:rPr>
            </w:pPr>
            <w:r>
              <w:rPr>
                <w:bCs/>
                <w:sz w:val="20"/>
                <w:szCs w:val="20"/>
              </w:rPr>
              <w:t>Иные межбюджетные трансферты на заключение, распоряжение, изменение, регистрацию,выдачу и учет договоров социального найма жилых помещений муниципального жилищного фонда</w:t>
            </w:r>
          </w:p>
        </w:tc>
        <w:tc>
          <w:tcPr>
            <w:tcW w:w="692" w:type="dxa"/>
            <w:tcBorders/>
          </w:tcPr>
          <w:p>
            <w:pPr>
              <w:pStyle w:val="Normal"/>
              <w:jc w:val="center"/>
              <w:rPr>
                <w:bCs/>
                <w:sz w:val="20"/>
                <w:szCs w:val="20"/>
              </w:rPr>
            </w:pPr>
            <w:r>
              <w:rPr>
                <w:bCs/>
                <w:sz w:val="20"/>
                <w:szCs w:val="20"/>
              </w:rPr>
              <w:t>001</w:t>
            </w:r>
          </w:p>
        </w:tc>
        <w:tc>
          <w:tcPr>
            <w:tcW w:w="797" w:type="dxa"/>
            <w:tcBorders/>
          </w:tcPr>
          <w:p>
            <w:pPr>
              <w:pStyle w:val="Normal"/>
              <w:jc w:val="center"/>
              <w:rPr>
                <w:bCs/>
                <w:sz w:val="20"/>
                <w:szCs w:val="20"/>
              </w:rPr>
            </w:pPr>
            <w:r>
              <w:rPr>
                <w:bCs/>
                <w:sz w:val="20"/>
                <w:szCs w:val="20"/>
              </w:rPr>
              <w:t>0113</w:t>
            </w:r>
          </w:p>
        </w:tc>
        <w:tc>
          <w:tcPr>
            <w:tcW w:w="1317" w:type="dxa"/>
            <w:tcBorders/>
          </w:tcPr>
          <w:p>
            <w:pPr>
              <w:pStyle w:val="Normal"/>
              <w:jc w:val="center"/>
              <w:rPr>
                <w:bCs/>
                <w:sz w:val="20"/>
                <w:szCs w:val="20"/>
              </w:rPr>
            </w:pPr>
            <w:r>
              <w:rPr>
                <w:bCs/>
                <w:sz w:val="20"/>
                <w:szCs w:val="20"/>
              </w:rPr>
              <w:t>1390162009</w:t>
            </w:r>
          </w:p>
        </w:tc>
        <w:tc>
          <w:tcPr>
            <w:tcW w:w="582" w:type="dxa"/>
            <w:tcBorders/>
          </w:tcPr>
          <w:p>
            <w:pPr>
              <w:pStyle w:val="Normal"/>
              <w:jc w:val="center"/>
              <w:rPr>
                <w:bCs/>
                <w:sz w:val="20"/>
                <w:szCs w:val="20"/>
              </w:rPr>
            </w:pPr>
            <w:r>
              <w:rPr>
                <w:bCs/>
                <w:sz w:val="20"/>
                <w:szCs w:val="20"/>
              </w:rPr>
              <w:t>540</w:t>
            </w:r>
          </w:p>
        </w:tc>
        <w:tc>
          <w:tcPr>
            <w:tcW w:w="1641" w:type="dxa"/>
            <w:tcBorders/>
          </w:tcPr>
          <w:p>
            <w:pPr>
              <w:pStyle w:val="Normal"/>
              <w:jc w:val="center"/>
              <w:rPr>
                <w:bCs/>
                <w:sz w:val="20"/>
                <w:szCs w:val="20"/>
              </w:rPr>
            </w:pPr>
            <w:r>
              <w:rPr>
                <w:bCs/>
                <w:sz w:val="20"/>
                <w:szCs w:val="20"/>
              </w:rPr>
              <w:t>Всего</w:t>
            </w:r>
          </w:p>
          <w:p>
            <w:pPr>
              <w:pStyle w:val="Normal"/>
              <w:jc w:val="center"/>
              <w:rPr>
                <w:bCs/>
                <w:sz w:val="20"/>
                <w:szCs w:val="20"/>
              </w:rPr>
            </w:pPr>
            <w:r>
              <w:rPr>
                <w:bCs/>
                <w:sz w:val="20"/>
                <w:szCs w:val="20"/>
              </w:rPr>
              <w:t>196028,00</w:t>
            </w:r>
          </w:p>
        </w:tc>
        <w:tc>
          <w:tcPr>
            <w:tcW w:w="1280" w:type="dxa"/>
            <w:tcBorders/>
          </w:tcPr>
          <w:p>
            <w:pPr>
              <w:pStyle w:val="Normal"/>
              <w:jc w:val="center"/>
              <w:rPr>
                <w:bCs/>
                <w:sz w:val="20"/>
                <w:szCs w:val="20"/>
              </w:rPr>
            </w:pPr>
            <w:r>
              <w:rPr>
                <w:bCs/>
                <w:sz w:val="20"/>
                <w:szCs w:val="20"/>
              </w:rPr>
              <w:t>-</w:t>
            </w:r>
          </w:p>
        </w:tc>
        <w:tc>
          <w:tcPr>
            <w:tcW w:w="1198" w:type="dxa"/>
            <w:tcBorders/>
          </w:tcPr>
          <w:p>
            <w:pPr>
              <w:pStyle w:val="Normal"/>
              <w:jc w:val="center"/>
              <w:rPr>
                <w:bCs/>
                <w:sz w:val="20"/>
                <w:szCs w:val="20"/>
              </w:rPr>
            </w:pPr>
            <w:r>
              <w:rPr>
                <w:bCs/>
                <w:sz w:val="20"/>
                <w:szCs w:val="20"/>
              </w:rPr>
              <w:t>-</w:t>
            </w:r>
          </w:p>
        </w:tc>
        <w:tc>
          <w:tcPr>
            <w:tcW w:w="1264" w:type="dxa"/>
            <w:tcBorders/>
          </w:tcPr>
          <w:p>
            <w:pPr>
              <w:pStyle w:val="Normal"/>
              <w:jc w:val="center"/>
              <w:rPr>
                <w:bCs/>
                <w:sz w:val="20"/>
                <w:szCs w:val="20"/>
              </w:rPr>
            </w:pPr>
            <w:r>
              <w:rPr>
                <w:bCs/>
                <w:sz w:val="20"/>
                <w:szCs w:val="20"/>
              </w:rPr>
              <w:t>48018,00</w:t>
            </w:r>
          </w:p>
        </w:tc>
        <w:tc>
          <w:tcPr>
            <w:tcW w:w="1168" w:type="dxa"/>
            <w:tcBorders/>
          </w:tcPr>
          <w:p>
            <w:pPr>
              <w:pStyle w:val="Normal"/>
              <w:jc w:val="center"/>
              <w:rPr>
                <w:bCs/>
                <w:sz w:val="20"/>
                <w:szCs w:val="20"/>
              </w:rPr>
            </w:pPr>
            <w:r>
              <w:rPr>
                <w:bCs/>
                <w:sz w:val="20"/>
                <w:szCs w:val="20"/>
              </w:rPr>
              <w:t>49690,00</w:t>
            </w:r>
          </w:p>
        </w:tc>
        <w:tc>
          <w:tcPr>
            <w:tcW w:w="1065" w:type="dxa"/>
            <w:tcBorders/>
          </w:tcPr>
          <w:p>
            <w:pPr>
              <w:pStyle w:val="Normal"/>
              <w:jc w:val="center"/>
              <w:rPr>
                <w:bCs/>
                <w:sz w:val="20"/>
                <w:szCs w:val="20"/>
              </w:rPr>
            </w:pPr>
            <w:r>
              <w:rPr>
                <w:bCs/>
                <w:sz w:val="20"/>
                <w:szCs w:val="20"/>
              </w:rPr>
              <w:t>49160,00</w:t>
            </w:r>
          </w:p>
        </w:tc>
        <w:tc>
          <w:tcPr>
            <w:tcW w:w="1065" w:type="dxa"/>
            <w:tcBorders/>
          </w:tcPr>
          <w:p>
            <w:pPr>
              <w:pStyle w:val="Normal"/>
              <w:jc w:val="center"/>
              <w:rPr>
                <w:bCs/>
                <w:sz w:val="20"/>
                <w:szCs w:val="20"/>
              </w:rPr>
            </w:pPr>
            <w:r>
              <w:rPr>
                <w:bCs/>
                <w:sz w:val="20"/>
                <w:szCs w:val="20"/>
              </w:rPr>
              <w:t>49160,00</w:t>
            </w:r>
          </w:p>
        </w:tc>
      </w:tr>
      <w:tr>
        <w:trPr/>
        <w:tc>
          <w:tcPr>
            <w:tcW w:w="866" w:type="dxa"/>
            <w:tcBorders/>
          </w:tcPr>
          <w:p>
            <w:pPr>
              <w:pStyle w:val="Normal"/>
              <w:jc w:val="center"/>
              <w:rPr>
                <w:b/>
                <w:b/>
                <w:sz w:val="28"/>
                <w:szCs w:val="28"/>
              </w:rPr>
            </w:pPr>
            <w:r>
              <w:rPr>
                <w:b/>
                <w:sz w:val="20"/>
                <w:szCs w:val="20"/>
              </w:rPr>
              <w:t>1.1.7.</w:t>
            </w:r>
          </w:p>
        </w:tc>
        <w:tc>
          <w:tcPr>
            <w:tcW w:w="2755" w:type="dxa"/>
            <w:tcBorders/>
          </w:tcPr>
          <w:p>
            <w:pPr>
              <w:pStyle w:val="Normal"/>
              <w:jc w:val="center"/>
              <w:rPr>
                <w:b/>
                <w:b/>
                <w:sz w:val="28"/>
                <w:szCs w:val="28"/>
              </w:rPr>
            </w:pPr>
            <w:r>
              <w:rPr>
                <w:b/>
                <w:sz w:val="20"/>
                <w:szCs w:val="20"/>
              </w:rPr>
              <w:t>Расходы, связанные с реализацией имущества</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13901222007</w:t>
            </w:r>
          </w:p>
        </w:tc>
        <w:tc>
          <w:tcPr>
            <w:tcW w:w="582" w:type="dxa"/>
            <w:tcBorders/>
          </w:tcPr>
          <w:p>
            <w:pPr>
              <w:pStyle w:val="Normal"/>
              <w:jc w:val="center"/>
              <w:rPr>
                <w:b/>
                <w:b/>
                <w:sz w:val="28"/>
                <w:szCs w:val="28"/>
              </w:rPr>
            </w:pPr>
            <w:r>
              <w:rPr>
                <w:sz w:val="20"/>
                <w:szCs w:val="20"/>
              </w:rPr>
              <w:t>852</w:t>
            </w:r>
          </w:p>
        </w:tc>
        <w:tc>
          <w:tcPr>
            <w:tcW w:w="1641" w:type="dxa"/>
            <w:tcBorders/>
          </w:tcPr>
          <w:p>
            <w:pPr>
              <w:pStyle w:val="Normal"/>
              <w:widowControl w:val="false"/>
              <w:suppressAutoHyphens w:val="true"/>
              <w:jc w:val="center"/>
              <w:rPr>
                <w:b/>
                <w:b/>
                <w:sz w:val="20"/>
                <w:szCs w:val="20"/>
              </w:rPr>
            </w:pPr>
            <w:r>
              <w:rPr>
                <w:b/>
                <w:sz w:val="20"/>
                <w:szCs w:val="20"/>
              </w:rPr>
              <w:t>Всего</w:t>
            </w:r>
          </w:p>
          <w:p>
            <w:pPr>
              <w:pStyle w:val="Normal"/>
              <w:jc w:val="center"/>
              <w:rPr>
                <w:b/>
                <w:b/>
                <w:sz w:val="28"/>
                <w:szCs w:val="28"/>
              </w:rPr>
            </w:pPr>
            <w:r>
              <w:rPr>
                <w:b/>
                <w:sz w:val="20"/>
                <w:szCs w:val="20"/>
              </w:rPr>
              <w:t>26333,33</w:t>
            </w:r>
          </w:p>
        </w:tc>
        <w:tc>
          <w:tcPr>
            <w:tcW w:w="1280" w:type="dxa"/>
            <w:tcBorders/>
          </w:tcPr>
          <w:p>
            <w:pPr>
              <w:pStyle w:val="Normal"/>
              <w:jc w:val="center"/>
              <w:rPr>
                <w:b/>
                <w:b/>
                <w:sz w:val="28"/>
                <w:szCs w:val="28"/>
              </w:rPr>
            </w:pPr>
            <w:r>
              <w:rPr>
                <w:b/>
                <w:sz w:val="20"/>
                <w:szCs w:val="20"/>
              </w:rPr>
              <w:t>26333,33</w:t>
            </w:r>
          </w:p>
        </w:tc>
        <w:tc>
          <w:tcPr>
            <w:tcW w:w="1198" w:type="dxa"/>
            <w:tcBorders/>
          </w:tcPr>
          <w:p>
            <w:pPr>
              <w:pStyle w:val="Normal"/>
              <w:jc w:val="center"/>
              <w:rPr>
                <w:b/>
                <w:b/>
                <w:sz w:val="28"/>
                <w:szCs w:val="28"/>
              </w:rPr>
            </w:pPr>
            <w:r>
              <w:rPr>
                <w:sz w:val="20"/>
                <w:szCs w:val="20"/>
              </w:rPr>
              <w:t>-</w:t>
            </w:r>
          </w:p>
        </w:tc>
        <w:tc>
          <w:tcPr>
            <w:tcW w:w="1264" w:type="dxa"/>
            <w:tcBorders/>
          </w:tcPr>
          <w:p>
            <w:pPr>
              <w:pStyle w:val="Normal"/>
              <w:jc w:val="center"/>
              <w:rPr>
                <w:b/>
                <w:b/>
                <w:sz w:val="28"/>
                <w:szCs w:val="28"/>
              </w:rPr>
            </w:pPr>
            <w:r>
              <w:rPr>
                <w:sz w:val="20"/>
                <w:szCs w:val="20"/>
              </w:rPr>
              <w:t>-</w:t>
            </w:r>
          </w:p>
        </w:tc>
        <w:tc>
          <w:tcPr>
            <w:tcW w:w="1168" w:type="dxa"/>
            <w:tcBorders/>
          </w:tcPr>
          <w:p>
            <w:pPr>
              <w:pStyle w:val="Normal"/>
              <w:jc w:val="center"/>
              <w:rPr>
                <w:bCs/>
                <w:sz w:val="20"/>
                <w:szCs w:val="20"/>
              </w:rPr>
            </w:pPr>
            <w:r>
              <w:rPr>
                <w:bCs/>
                <w:sz w:val="20"/>
                <w:szCs w:val="20"/>
              </w:rPr>
              <w:t>-</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t>-</w:t>
            </w:r>
          </w:p>
        </w:tc>
      </w:tr>
      <w:tr>
        <w:trPr/>
        <w:tc>
          <w:tcPr>
            <w:tcW w:w="866" w:type="dxa"/>
            <w:tcBorders/>
          </w:tcPr>
          <w:p>
            <w:pPr>
              <w:pStyle w:val="Normal"/>
              <w:jc w:val="center"/>
              <w:rPr>
                <w:b/>
                <w:b/>
                <w:sz w:val="28"/>
                <w:szCs w:val="28"/>
              </w:rPr>
            </w:pPr>
            <w:r>
              <w:rPr>
                <w:sz w:val="20"/>
                <w:szCs w:val="20"/>
              </w:rPr>
              <w:t>1.2.</w:t>
            </w:r>
          </w:p>
        </w:tc>
        <w:tc>
          <w:tcPr>
            <w:tcW w:w="2755" w:type="dxa"/>
            <w:tcBorders/>
          </w:tcPr>
          <w:p>
            <w:pPr>
              <w:pStyle w:val="Normal"/>
              <w:jc w:val="center"/>
              <w:rPr>
                <w:b/>
                <w:b/>
                <w:sz w:val="28"/>
                <w:szCs w:val="28"/>
              </w:rPr>
            </w:pPr>
            <w:r>
              <w:rPr>
                <w:sz w:val="20"/>
                <w:szCs w:val="20"/>
              </w:rPr>
              <w:t>Земельные отношения</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0412</w:t>
            </w:r>
          </w:p>
        </w:tc>
        <w:tc>
          <w:tcPr>
            <w:tcW w:w="1317" w:type="dxa"/>
            <w:tcBorders/>
          </w:tcPr>
          <w:p>
            <w:pPr>
              <w:pStyle w:val="Normal"/>
              <w:jc w:val="center"/>
              <w:rPr>
                <w:b/>
                <w:b/>
                <w:sz w:val="28"/>
                <w:szCs w:val="28"/>
              </w:rPr>
            </w:pPr>
            <w:r>
              <w:rPr>
                <w:sz w:val="20"/>
                <w:szCs w:val="20"/>
              </w:rPr>
              <w:t>1390200000</w:t>
            </w:r>
          </w:p>
        </w:tc>
        <w:tc>
          <w:tcPr>
            <w:tcW w:w="582" w:type="dxa"/>
            <w:tcBorders/>
          </w:tcPr>
          <w:p>
            <w:pPr>
              <w:pStyle w:val="Normal"/>
              <w:jc w:val="center"/>
              <w:rPr>
                <w:b/>
                <w:b/>
                <w:sz w:val="28"/>
                <w:szCs w:val="28"/>
              </w:rPr>
            </w:pPr>
            <w:r>
              <w:rPr>
                <w:sz w:val="20"/>
                <w:szCs w:val="20"/>
              </w:rPr>
              <w:t>000</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widowControl w:val="false"/>
              <w:suppressAutoHyphens w:val="true"/>
              <w:jc w:val="center"/>
              <w:rPr>
                <w:sz w:val="20"/>
                <w:szCs w:val="20"/>
              </w:rPr>
            </w:pPr>
            <w:r>
              <w:rPr>
                <w:sz w:val="20"/>
                <w:szCs w:val="20"/>
              </w:rPr>
              <w:t>2613742,39</w:t>
            </w:r>
          </w:p>
          <w:p>
            <w:pPr>
              <w:pStyle w:val="Normal"/>
              <w:jc w:val="center"/>
              <w:rPr>
                <w:b/>
                <w:b/>
                <w:sz w:val="28"/>
                <w:szCs w:val="28"/>
              </w:rPr>
            </w:pPr>
            <w:r>
              <w:rPr>
                <w:b/>
                <w:sz w:val="28"/>
                <w:szCs w:val="28"/>
              </w:rPr>
            </w:r>
          </w:p>
        </w:tc>
        <w:tc>
          <w:tcPr>
            <w:tcW w:w="1280" w:type="dxa"/>
            <w:tcBorders/>
          </w:tcPr>
          <w:p>
            <w:pPr>
              <w:pStyle w:val="Normal"/>
              <w:jc w:val="center"/>
              <w:rPr>
                <w:b/>
                <w:b/>
                <w:sz w:val="28"/>
                <w:szCs w:val="28"/>
              </w:rPr>
            </w:pPr>
            <w:r>
              <w:rPr>
                <w:sz w:val="20"/>
                <w:szCs w:val="20"/>
              </w:rPr>
              <w:t>2171662,39</w:t>
            </w:r>
          </w:p>
        </w:tc>
        <w:tc>
          <w:tcPr>
            <w:tcW w:w="1198" w:type="dxa"/>
            <w:tcBorders/>
          </w:tcPr>
          <w:p>
            <w:pPr>
              <w:pStyle w:val="Normal"/>
              <w:jc w:val="center"/>
              <w:rPr>
                <w:b/>
                <w:b/>
                <w:sz w:val="28"/>
                <w:szCs w:val="28"/>
              </w:rPr>
            </w:pPr>
            <w:r>
              <w:rPr>
                <w:sz w:val="20"/>
                <w:szCs w:val="20"/>
              </w:rPr>
              <w:t>299080,00</w:t>
            </w:r>
          </w:p>
        </w:tc>
        <w:tc>
          <w:tcPr>
            <w:tcW w:w="1264" w:type="dxa"/>
            <w:tcBorders/>
          </w:tcPr>
          <w:p>
            <w:pPr>
              <w:pStyle w:val="Normal"/>
              <w:jc w:val="center"/>
              <w:rPr>
                <w:b/>
                <w:b/>
                <w:sz w:val="28"/>
                <w:szCs w:val="28"/>
              </w:rPr>
            </w:pPr>
            <w:r>
              <w:rPr>
                <w:sz w:val="20"/>
                <w:szCs w:val="20"/>
              </w:rPr>
              <w:t>73600,00</w:t>
            </w:r>
          </w:p>
        </w:tc>
        <w:tc>
          <w:tcPr>
            <w:tcW w:w="1168" w:type="dxa"/>
            <w:tcBorders/>
          </w:tcPr>
          <w:p>
            <w:pPr>
              <w:pStyle w:val="Normal"/>
              <w:jc w:val="center"/>
              <w:rPr>
                <w:bCs/>
                <w:sz w:val="20"/>
                <w:szCs w:val="20"/>
              </w:rPr>
            </w:pPr>
            <w:r>
              <w:rPr>
                <w:bCs/>
                <w:sz w:val="20"/>
                <w:szCs w:val="20"/>
              </w:rPr>
              <w:t>69400,00</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t>-</w:t>
            </w:r>
          </w:p>
        </w:tc>
      </w:tr>
      <w:tr>
        <w:trPr/>
        <w:tc>
          <w:tcPr>
            <w:tcW w:w="866" w:type="dxa"/>
            <w:tcBorders/>
          </w:tcPr>
          <w:p>
            <w:pPr>
              <w:pStyle w:val="Normal"/>
              <w:jc w:val="center"/>
              <w:rPr>
                <w:b/>
                <w:b/>
                <w:sz w:val="28"/>
                <w:szCs w:val="28"/>
              </w:rPr>
            </w:pPr>
            <w:r>
              <w:rPr>
                <w:sz w:val="20"/>
                <w:szCs w:val="20"/>
              </w:rPr>
              <w:t>1.2.1.</w:t>
            </w:r>
          </w:p>
        </w:tc>
        <w:tc>
          <w:tcPr>
            <w:tcW w:w="2755" w:type="dxa"/>
            <w:tcBorders/>
          </w:tcPr>
          <w:p>
            <w:pPr>
              <w:pStyle w:val="Normal"/>
              <w:jc w:val="center"/>
              <w:rPr>
                <w:b/>
                <w:b/>
                <w:sz w:val="28"/>
                <w:szCs w:val="28"/>
              </w:rPr>
            </w:pPr>
            <w:r>
              <w:rPr>
                <w:sz w:val="20"/>
                <w:szCs w:val="20"/>
              </w:rPr>
              <w:t>Создание карт-планов границ населенных пунктов и территориальных зон</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0412</w:t>
            </w:r>
          </w:p>
        </w:tc>
        <w:tc>
          <w:tcPr>
            <w:tcW w:w="1317" w:type="dxa"/>
            <w:tcBorders/>
          </w:tcPr>
          <w:p>
            <w:pPr>
              <w:pStyle w:val="Normal"/>
              <w:jc w:val="center"/>
              <w:rPr>
                <w:b/>
                <w:b/>
                <w:sz w:val="28"/>
                <w:szCs w:val="28"/>
              </w:rPr>
            </w:pPr>
            <w:r>
              <w:rPr>
                <w:sz w:val="20"/>
                <w:szCs w:val="20"/>
              </w:rPr>
              <w:t>1390223403</w:t>
            </w:r>
          </w:p>
        </w:tc>
        <w:tc>
          <w:tcPr>
            <w:tcW w:w="582" w:type="dxa"/>
            <w:tcBorders/>
          </w:tcPr>
          <w:p>
            <w:pPr>
              <w:pStyle w:val="Normal"/>
              <w:jc w:val="center"/>
              <w:rPr>
                <w:b/>
                <w:b/>
                <w:sz w:val="28"/>
                <w:szCs w:val="28"/>
              </w:rPr>
            </w:pPr>
            <w:r>
              <w:rPr>
                <w:sz w:val="20"/>
                <w:szCs w:val="20"/>
              </w:rPr>
              <w:t>240</w:t>
            </w:r>
          </w:p>
        </w:tc>
        <w:tc>
          <w:tcPr>
            <w:tcW w:w="1641" w:type="dxa"/>
            <w:tcBorders/>
          </w:tcPr>
          <w:p>
            <w:pPr>
              <w:pStyle w:val="Normal"/>
              <w:widowControl w:val="false"/>
              <w:suppressAutoHyphens w:val="true"/>
              <w:jc w:val="center"/>
              <w:rPr>
                <w:sz w:val="20"/>
                <w:szCs w:val="20"/>
              </w:rPr>
            </w:pPr>
            <w:r>
              <w:rPr>
                <w:sz w:val="20"/>
                <w:szCs w:val="20"/>
              </w:rPr>
              <w:t xml:space="preserve">Всего </w:t>
            </w:r>
          </w:p>
          <w:p>
            <w:pPr>
              <w:pStyle w:val="Normal"/>
              <w:jc w:val="center"/>
              <w:rPr>
                <w:b/>
                <w:b/>
                <w:sz w:val="28"/>
                <w:szCs w:val="28"/>
              </w:rPr>
            </w:pPr>
            <w:r>
              <w:rPr>
                <w:sz w:val="20"/>
                <w:szCs w:val="20"/>
              </w:rPr>
              <w:t>1597273,50</w:t>
            </w:r>
          </w:p>
        </w:tc>
        <w:tc>
          <w:tcPr>
            <w:tcW w:w="1280" w:type="dxa"/>
            <w:tcBorders/>
          </w:tcPr>
          <w:p>
            <w:pPr>
              <w:pStyle w:val="Normal"/>
              <w:jc w:val="center"/>
              <w:rPr>
                <w:b/>
                <w:b/>
                <w:sz w:val="28"/>
                <w:szCs w:val="28"/>
              </w:rPr>
            </w:pPr>
            <w:r>
              <w:rPr>
                <w:sz w:val="20"/>
                <w:szCs w:val="20"/>
              </w:rPr>
              <w:t>1597273,50</w:t>
            </w:r>
          </w:p>
        </w:tc>
        <w:tc>
          <w:tcPr>
            <w:tcW w:w="1198" w:type="dxa"/>
            <w:tcBorders/>
          </w:tcPr>
          <w:p>
            <w:pPr>
              <w:pStyle w:val="Normal"/>
              <w:jc w:val="center"/>
              <w:rPr>
                <w:b/>
                <w:b/>
                <w:sz w:val="28"/>
                <w:szCs w:val="28"/>
              </w:rPr>
            </w:pPr>
            <w:r>
              <w:rPr>
                <w:sz w:val="20"/>
                <w:szCs w:val="20"/>
              </w:rPr>
              <w:t>-</w:t>
            </w:r>
          </w:p>
        </w:tc>
        <w:tc>
          <w:tcPr>
            <w:tcW w:w="1264" w:type="dxa"/>
            <w:tcBorders/>
          </w:tcPr>
          <w:p>
            <w:pPr>
              <w:pStyle w:val="Normal"/>
              <w:jc w:val="center"/>
              <w:rPr>
                <w:b/>
                <w:b/>
                <w:sz w:val="28"/>
                <w:szCs w:val="28"/>
              </w:rPr>
            </w:pPr>
            <w:r>
              <w:rPr>
                <w:sz w:val="20"/>
                <w:szCs w:val="20"/>
              </w:rPr>
              <w:t>-</w:t>
            </w:r>
          </w:p>
        </w:tc>
        <w:tc>
          <w:tcPr>
            <w:tcW w:w="1168" w:type="dxa"/>
            <w:tcBorders/>
          </w:tcPr>
          <w:p>
            <w:pPr>
              <w:pStyle w:val="Normal"/>
              <w:jc w:val="center"/>
              <w:rPr>
                <w:b/>
                <w:b/>
                <w:sz w:val="28"/>
                <w:szCs w:val="28"/>
              </w:rPr>
            </w:pPr>
            <w:r>
              <w:rPr>
                <w:b/>
                <w:sz w:val="28"/>
                <w:szCs w:val="28"/>
              </w:rPr>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t>-</w:t>
            </w:r>
          </w:p>
        </w:tc>
      </w:tr>
      <w:tr>
        <w:trPr/>
        <w:tc>
          <w:tcPr>
            <w:tcW w:w="866" w:type="dxa"/>
            <w:tcBorders/>
          </w:tcPr>
          <w:p>
            <w:pPr>
              <w:pStyle w:val="Normal"/>
              <w:jc w:val="center"/>
              <w:rPr>
                <w:b/>
                <w:b/>
                <w:sz w:val="28"/>
                <w:szCs w:val="28"/>
              </w:rPr>
            </w:pPr>
            <w:r>
              <w:rPr>
                <w:sz w:val="20"/>
                <w:szCs w:val="20"/>
              </w:rPr>
              <w:t>1.2.1.1.</w:t>
            </w:r>
          </w:p>
        </w:tc>
        <w:tc>
          <w:tcPr>
            <w:tcW w:w="2755" w:type="dxa"/>
            <w:tcBorders/>
          </w:tcPr>
          <w:p>
            <w:pPr>
              <w:pStyle w:val="Normal"/>
              <w:jc w:val="center"/>
              <w:rPr>
                <w:b/>
                <w:b/>
                <w:sz w:val="28"/>
                <w:szCs w:val="28"/>
              </w:rPr>
            </w:pPr>
            <w:r>
              <w:rPr>
                <w:sz w:val="20"/>
                <w:szCs w:val="20"/>
              </w:rPr>
              <w:t>Выполнение первого этапа комплекса работ по созданию геоинформационной системы для управления земельно-имущественным комплексом</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0412</w:t>
            </w:r>
          </w:p>
        </w:tc>
        <w:tc>
          <w:tcPr>
            <w:tcW w:w="1317" w:type="dxa"/>
            <w:tcBorders/>
          </w:tcPr>
          <w:p>
            <w:pPr>
              <w:pStyle w:val="Normal"/>
              <w:jc w:val="center"/>
              <w:rPr>
                <w:b/>
                <w:b/>
                <w:sz w:val="28"/>
                <w:szCs w:val="28"/>
              </w:rPr>
            </w:pPr>
            <w:r>
              <w:rPr>
                <w:sz w:val="20"/>
                <w:szCs w:val="20"/>
              </w:rPr>
              <w:t>1390223403</w:t>
            </w:r>
          </w:p>
        </w:tc>
        <w:tc>
          <w:tcPr>
            <w:tcW w:w="582" w:type="dxa"/>
            <w:tcBorders/>
          </w:tcPr>
          <w:p>
            <w:pPr>
              <w:pStyle w:val="Normal"/>
              <w:jc w:val="center"/>
              <w:rPr>
                <w:b/>
                <w:b/>
                <w:sz w:val="28"/>
                <w:szCs w:val="28"/>
              </w:rPr>
            </w:pPr>
            <w:r>
              <w:rPr>
                <w:sz w:val="20"/>
                <w:szCs w:val="20"/>
              </w:rPr>
              <w:t>240</w:t>
            </w:r>
          </w:p>
        </w:tc>
        <w:tc>
          <w:tcPr>
            <w:tcW w:w="1641" w:type="dxa"/>
            <w:tcBorders/>
          </w:tcPr>
          <w:p>
            <w:pPr>
              <w:pStyle w:val="Normal"/>
              <w:widowControl w:val="false"/>
              <w:suppressAutoHyphens w:val="true"/>
              <w:jc w:val="center"/>
              <w:rPr>
                <w:sz w:val="20"/>
                <w:szCs w:val="20"/>
              </w:rPr>
            </w:pPr>
            <w:r>
              <w:rPr>
                <w:sz w:val="20"/>
                <w:szCs w:val="20"/>
              </w:rPr>
              <w:t xml:space="preserve">Всего </w:t>
            </w:r>
          </w:p>
          <w:p>
            <w:pPr>
              <w:pStyle w:val="Normal"/>
              <w:jc w:val="center"/>
              <w:rPr>
                <w:b/>
                <w:b/>
                <w:sz w:val="28"/>
                <w:szCs w:val="28"/>
              </w:rPr>
            </w:pPr>
            <w:r>
              <w:rPr>
                <w:sz w:val="20"/>
                <w:szCs w:val="20"/>
              </w:rPr>
              <w:t>1597273,50</w:t>
            </w:r>
          </w:p>
        </w:tc>
        <w:tc>
          <w:tcPr>
            <w:tcW w:w="1280" w:type="dxa"/>
            <w:tcBorders/>
          </w:tcPr>
          <w:p>
            <w:pPr>
              <w:pStyle w:val="Normal"/>
              <w:jc w:val="center"/>
              <w:rPr>
                <w:b/>
                <w:b/>
                <w:sz w:val="28"/>
                <w:szCs w:val="28"/>
              </w:rPr>
            </w:pPr>
            <w:r>
              <w:rPr>
                <w:sz w:val="20"/>
                <w:szCs w:val="20"/>
              </w:rPr>
              <w:t>1597273,50</w:t>
            </w:r>
          </w:p>
        </w:tc>
        <w:tc>
          <w:tcPr>
            <w:tcW w:w="1198" w:type="dxa"/>
            <w:tcBorders/>
          </w:tcPr>
          <w:p>
            <w:pPr>
              <w:pStyle w:val="Normal"/>
              <w:jc w:val="center"/>
              <w:rPr>
                <w:b/>
                <w:b/>
                <w:sz w:val="28"/>
                <w:szCs w:val="28"/>
              </w:rPr>
            </w:pPr>
            <w:r>
              <w:rPr>
                <w:sz w:val="20"/>
                <w:szCs w:val="20"/>
              </w:rPr>
              <w:t>-</w:t>
            </w:r>
          </w:p>
        </w:tc>
        <w:tc>
          <w:tcPr>
            <w:tcW w:w="1264" w:type="dxa"/>
            <w:tcBorders/>
          </w:tcPr>
          <w:p>
            <w:pPr>
              <w:pStyle w:val="Normal"/>
              <w:jc w:val="center"/>
              <w:rPr>
                <w:b/>
                <w:b/>
                <w:sz w:val="28"/>
                <w:szCs w:val="28"/>
              </w:rPr>
            </w:pPr>
            <w:r>
              <w:rPr>
                <w:sz w:val="20"/>
                <w:szCs w:val="20"/>
              </w:rPr>
              <w:t>-</w:t>
            </w:r>
          </w:p>
        </w:tc>
        <w:tc>
          <w:tcPr>
            <w:tcW w:w="1168" w:type="dxa"/>
            <w:tcBorders/>
          </w:tcPr>
          <w:p>
            <w:pPr>
              <w:pStyle w:val="Normal"/>
              <w:jc w:val="center"/>
              <w:rPr>
                <w:b/>
                <w:b/>
                <w:sz w:val="28"/>
                <w:szCs w:val="28"/>
              </w:rPr>
            </w:pPr>
            <w:r>
              <w:rPr>
                <w:b/>
                <w:sz w:val="28"/>
                <w:szCs w:val="28"/>
              </w:rPr>
              <w:t>-</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t>-</w:t>
            </w:r>
          </w:p>
        </w:tc>
      </w:tr>
      <w:tr>
        <w:trPr>
          <w:trHeight w:val="896" w:hRule="atLeast"/>
        </w:trPr>
        <w:tc>
          <w:tcPr>
            <w:tcW w:w="866" w:type="dxa"/>
            <w:tcBorders/>
          </w:tcPr>
          <w:p>
            <w:pPr>
              <w:pStyle w:val="Normal"/>
              <w:jc w:val="center"/>
              <w:rPr>
                <w:b/>
                <w:b/>
                <w:sz w:val="28"/>
                <w:szCs w:val="28"/>
              </w:rPr>
            </w:pPr>
            <w:r>
              <w:rPr>
                <w:sz w:val="20"/>
                <w:szCs w:val="20"/>
              </w:rPr>
              <w:t>1.2.2</w:t>
            </w:r>
          </w:p>
        </w:tc>
        <w:tc>
          <w:tcPr>
            <w:tcW w:w="2755" w:type="dxa"/>
            <w:tcBorders/>
          </w:tcPr>
          <w:p>
            <w:pPr>
              <w:pStyle w:val="Normal"/>
              <w:jc w:val="center"/>
              <w:rPr>
                <w:b/>
                <w:b/>
                <w:sz w:val="28"/>
                <w:szCs w:val="28"/>
              </w:rPr>
            </w:pPr>
            <w:r>
              <w:rPr>
                <w:sz w:val="20"/>
                <w:szCs w:val="20"/>
              </w:rPr>
              <w:t>Межевание земельных участков</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0412</w:t>
            </w:r>
          </w:p>
        </w:tc>
        <w:tc>
          <w:tcPr>
            <w:tcW w:w="1317" w:type="dxa"/>
            <w:tcBorders/>
          </w:tcPr>
          <w:p>
            <w:pPr>
              <w:pStyle w:val="Normal"/>
              <w:jc w:val="center"/>
              <w:rPr>
                <w:b/>
                <w:b/>
                <w:sz w:val="28"/>
                <w:szCs w:val="28"/>
              </w:rPr>
            </w:pPr>
            <w:r>
              <w:rPr>
                <w:sz w:val="20"/>
                <w:szCs w:val="20"/>
              </w:rPr>
              <w:t>1390213401</w:t>
            </w:r>
          </w:p>
        </w:tc>
        <w:tc>
          <w:tcPr>
            <w:tcW w:w="582" w:type="dxa"/>
            <w:tcBorders/>
          </w:tcPr>
          <w:p>
            <w:pPr>
              <w:pStyle w:val="Normal"/>
              <w:jc w:val="center"/>
              <w:rPr>
                <w:b/>
                <w:b/>
                <w:sz w:val="28"/>
                <w:szCs w:val="28"/>
              </w:rPr>
            </w:pPr>
            <w:r>
              <w:rPr>
                <w:sz w:val="20"/>
                <w:szCs w:val="20"/>
              </w:rPr>
              <w:t>240</w:t>
            </w:r>
          </w:p>
        </w:tc>
        <w:tc>
          <w:tcPr>
            <w:tcW w:w="1641" w:type="dxa"/>
            <w:tcBorders/>
          </w:tcPr>
          <w:p>
            <w:pPr>
              <w:pStyle w:val="Normal"/>
              <w:widowControl w:val="false"/>
              <w:suppressAutoHyphens w:val="true"/>
              <w:jc w:val="center"/>
              <w:rPr>
                <w:sz w:val="20"/>
                <w:szCs w:val="20"/>
              </w:rPr>
            </w:pPr>
            <w:r>
              <w:rPr>
                <w:sz w:val="20"/>
                <w:szCs w:val="20"/>
              </w:rPr>
              <w:t>Всего</w:t>
            </w:r>
          </w:p>
          <w:p>
            <w:pPr>
              <w:pStyle w:val="Normal"/>
              <w:widowControl w:val="false"/>
              <w:suppressAutoHyphens w:val="true"/>
              <w:jc w:val="center"/>
              <w:rPr>
                <w:sz w:val="20"/>
                <w:szCs w:val="20"/>
              </w:rPr>
            </w:pPr>
            <w:r>
              <w:rPr>
                <w:sz w:val="20"/>
                <w:szCs w:val="20"/>
              </w:rPr>
              <w:t>457080,00</w:t>
            </w:r>
          </w:p>
          <w:p>
            <w:pPr>
              <w:pStyle w:val="Normal"/>
              <w:jc w:val="center"/>
              <w:rPr>
                <w:b/>
                <w:b/>
                <w:sz w:val="28"/>
                <w:szCs w:val="28"/>
              </w:rPr>
            </w:pPr>
            <w:r>
              <w:rPr>
                <w:b/>
                <w:sz w:val="28"/>
                <w:szCs w:val="28"/>
              </w:rPr>
            </w:r>
          </w:p>
        </w:tc>
        <w:tc>
          <w:tcPr>
            <w:tcW w:w="1280" w:type="dxa"/>
            <w:tcBorders/>
          </w:tcPr>
          <w:p>
            <w:pPr>
              <w:pStyle w:val="Normal"/>
              <w:jc w:val="center"/>
              <w:rPr>
                <w:bCs/>
                <w:sz w:val="20"/>
                <w:szCs w:val="20"/>
              </w:rPr>
            </w:pPr>
            <w:r>
              <w:rPr>
                <w:bCs/>
                <w:sz w:val="20"/>
                <w:szCs w:val="20"/>
              </w:rPr>
              <w:t>15000,00</w:t>
            </w:r>
          </w:p>
        </w:tc>
        <w:tc>
          <w:tcPr>
            <w:tcW w:w="1198" w:type="dxa"/>
            <w:tcBorders/>
          </w:tcPr>
          <w:p>
            <w:pPr>
              <w:pStyle w:val="Normal"/>
              <w:jc w:val="center"/>
              <w:rPr>
                <w:bCs/>
                <w:sz w:val="20"/>
                <w:szCs w:val="20"/>
              </w:rPr>
            </w:pPr>
            <w:r>
              <w:rPr>
                <w:bCs/>
                <w:sz w:val="20"/>
                <w:szCs w:val="20"/>
              </w:rPr>
              <w:t>299080,00</w:t>
            </w:r>
          </w:p>
        </w:tc>
        <w:tc>
          <w:tcPr>
            <w:tcW w:w="1264" w:type="dxa"/>
            <w:tcBorders/>
          </w:tcPr>
          <w:p>
            <w:pPr>
              <w:pStyle w:val="Normal"/>
              <w:jc w:val="center"/>
              <w:rPr>
                <w:bCs/>
                <w:sz w:val="20"/>
                <w:szCs w:val="20"/>
              </w:rPr>
            </w:pPr>
            <w:r>
              <w:rPr>
                <w:bCs/>
                <w:sz w:val="20"/>
                <w:szCs w:val="20"/>
              </w:rPr>
              <w:t>73600,00</w:t>
            </w:r>
          </w:p>
        </w:tc>
        <w:tc>
          <w:tcPr>
            <w:tcW w:w="1168" w:type="dxa"/>
            <w:tcBorders/>
          </w:tcPr>
          <w:p>
            <w:pPr>
              <w:pStyle w:val="Normal"/>
              <w:rPr>
                <w:bCs/>
                <w:sz w:val="20"/>
                <w:szCs w:val="20"/>
              </w:rPr>
            </w:pPr>
            <w:r>
              <w:rPr>
                <w:bCs/>
                <w:sz w:val="20"/>
                <w:szCs w:val="20"/>
              </w:rPr>
              <w:t>69400,00</w:t>
            </w:r>
          </w:p>
        </w:tc>
        <w:tc>
          <w:tcPr>
            <w:tcW w:w="1065" w:type="dxa"/>
            <w:tcBorders/>
          </w:tcPr>
          <w:p>
            <w:pPr>
              <w:pStyle w:val="Normal"/>
              <w:jc w:val="center"/>
              <w:rPr>
                <w:bCs/>
                <w:sz w:val="20"/>
                <w:szCs w:val="20"/>
              </w:rPr>
            </w:pPr>
            <w:r>
              <w:rPr>
                <w:bCs/>
                <w:sz w:val="20"/>
                <w:szCs w:val="20"/>
              </w:rPr>
              <w:t>-</w:t>
            </w:r>
          </w:p>
        </w:tc>
        <w:tc>
          <w:tcPr>
            <w:tcW w:w="1065" w:type="dxa"/>
            <w:tcBorders/>
          </w:tcPr>
          <w:p>
            <w:pPr>
              <w:pStyle w:val="Normal"/>
              <w:jc w:val="center"/>
              <w:rPr>
                <w:b/>
                <w:b/>
                <w:sz w:val="20"/>
                <w:szCs w:val="20"/>
              </w:rPr>
            </w:pPr>
            <w:r>
              <w:rPr>
                <w:b/>
                <w:sz w:val="20"/>
                <w:szCs w:val="20"/>
              </w:rPr>
              <w:t>-</w:t>
            </w:r>
          </w:p>
        </w:tc>
      </w:tr>
      <w:tr>
        <w:trPr/>
        <w:tc>
          <w:tcPr>
            <w:tcW w:w="866" w:type="dxa"/>
            <w:tcBorders/>
          </w:tcPr>
          <w:p>
            <w:pPr>
              <w:pStyle w:val="Normal"/>
              <w:jc w:val="center"/>
              <w:rPr>
                <w:b/>
                <w:b/>
                <w:sz w:val="28"/>
                <w:szCs w:val="28"/>
              </w:rPr>
            </w:pPr>
            <w:r>
              <w:rPr>
                <w:sz w:val="20"/>
                <w:szCs w:val="20"/>
              </w:rPr>
              <w:t>1.2.3.</w:t>
            </w:r>
          </w:p>
        </w:tc>
        <w:tc>
          <w:tcPr>
            <w:tcW w:w="2755" w:type="dxa"/>
            <w:tcBorders/>
          </w:tcPr>
          <w:p>
            <w:pPr>
              <w:pStyle w:val="Normal"/>
              <w:jc w:val="center"/>
              <w:rPr>
                <w:b/>
                <w:b/>
                <w:sz w:val="28"/>
                <w:szCs w:val="28"/>
              </w:rPr>
            </w:pPr>
            <w:r>
              <w:rPr>
                <w:sz w:val="20"/>
                <w:szCs w:val="20"/>
              </w:rPr>
              <w:t>Субсидии бюджетам сельских поселений на проведение  комплексных кадастровых работ по межеванию земельных участков</w:t>
            </w:r>
          </w:p>
        </w:tc>
        <w:tc>
          <w:tcPr>
            <w:tcW w:w="692" w:type="dxa"/>
            <w:tcBorders/>
          </w:tcPr>
          <w:p>
            <w:pPr>
              <w:pStyle w:val="Normal"/>
              <w:jc w:val="center"/>
              <w:rPr>
                <w:b/>
                <w:b/>
                <w:sz w:val="28"/>
                <w:szCs w:val="28"/>
              </w:rPr>
            </w:pPr>
            <w:r>
              <w:rPr>
                <w:sz w:val="20"/>
                <w:szCs w:val="20"/>
              </w:rPr>
              <w:t>001</w:t>
            </w:r>
          </w:p>
        </w:tc>
        <w:tc>
          <w:tcPr>
            <w:tcW w:w="797" w:type="dxa"/>
            <w:tcBorders/>
          </w:tcPr>
          <w:p>
            <w:pPr>
              <w:pStyle w:val="Normal"/>
              <w:jc w:val="center"/>
              <w:rPr>
                <w:b/>
                <w:b/>
                <w:sz w:val="28"/>
                <w:szCs w:val="28"/>
              </w:rPr>
            </w:pPr>
            <w:r>
              <w:rPr>
                <w:sz w:val="20"/>
                <w:szCs w:val="20"/>
              </w:rPr>
              <w:t>0113</w:t>
            </w:r>
          </w:p>
        </w:tc>
        <w:tc>
          <w:tcPr>
            <w:tcW w:w="1317" w:type="dxa"/>
            <w:tcBorders/>
          </w:tcPr>
          <w:p>
            <w:pPr>
              <w:pStyle w:val="Normal"/>
              <w:jc w:val="center"/>
              <w:rPr>
                <w:b/>
                <w:b/>
                <w:sz w:val="28"/>
                <w:szCs w:val="28"/>
              </w:rPr>
            </w:pPr>
            <w:r>
              <w:rPr>
                <w:sz w:val="20"/>
                <w:szCs w:val="20"/>
              </w:rPr>
              <w:t>1390263401</w:t>
            </w:r>
          </w:p>
        </w:tc>
        <w:tc>
          <w:tcPr>
            <w:tcW w:w="582" w:type="dxa"/>
            <w:tcBorders/>
          </w:tcPr>
          <w:p>
            <w:pPr>
              <w:pStyle w:val="Normal"/>
              <w:jc w:val="center"/>
              <w:rPr>
                <w:b/>
                <w:b/>
                <w:sz w:val="28"/>
                <w:szCs w:val="28"/>
              </w:rPr>
            </w:pPr>
            <w:r>
              <w:rPr>
                <w:sz w:val="20"/>
                <w:szCs w:val="20"/>
              </w:rPr>
              <w:t>251</w:t>
            </w:r>
          </w:p>
        </w:tc>
        <w:tc>
          <w:tcPr>
            <w:tcW w:w="1641" w:type="dxa"/>
            <w:tcBorders/>
          </w:tcPr>
          <w:p>
            <w:pPr>
              <w:pStyle w:val="Normal"/>
              <w:jc w:val="center"/>
              <w:rPr>
                <w:b/>
                <w:b/>
                <w:sz w:val="28"/>
                <w:szCs w:val="28"/>
              </w:rPr>
            </w:pPr>
            <w:r>
              <w:rPr>
                <w:sz w:val="20"/>
                <w:szCs w:val="20"/>
              </w:rPr>
              <w:t>559388,89</w:t>
            </w:r>
          </w:p>
        </w:tc>
        <w:tc>
          <w:tcPr>
            <w:tcW w:w="1280" w:type="dxa"/>
            <w:tcBorders/>
          </w:tcPr>
          <w:p>
            <w:pPr>
              <w:pStyle w:val="Normal"/>
              <w:jc w:val="center"/>
              <w:rPr>
                <w:b/>
                <w:b/>
                <w:sz w:val="28"/>
                <w:szCs w:val="28"/>
              </w:rPr>
            </w:pPr>
            <w:r>
              <w:rPr>
                <w:sz w:val="20"/>
                <w:szCs w:val="20"/>
              </w:rPr>
              <w:t>559388,89</w:t>
            </w:r>
          </w:p>
        </w:tc>
        <w:tc>
          <w:tcPr>
            <w:tcW w:w="1198" w:type="dxa"/>
            <w:tcBorders/>
          </w:tcPr>
          <w:p>
            <w:pPr>
              <w:pStyle w:val="Normal"/>
              <w:jc w:val="center"/>
              <w:rPr>
                <w:b/>
                <w:b/>
                <w:sz w:val="28"/>
                <w:szCs w:val="28"/>
              </w:rPr>
            </w:pPr>
            <w:r>
              <w:rPr>
                <w:sz w:val="20"/>
                <w:szCs w:val="20"/>
              </w:rPr>
              <w:t>-</w:t>
            </w:r>
          </w:p>
        </w:tc>
        <w:tc>
          <w:tcPr>
            <w:tcW w:w="1264" w:type="dxa"/>
            <w:tcBorders/>
          </w:tcPr>
          <w:p>
            <w:pPr>
              <w:pStyle w:val="Normal"/>
              <w:jc w:val="center"/>
              <w:rPr>
                <w:b/>
                <w:b/>
                <w:sz w:val="28"/>
                <w:szCs w:val="28"/>
              </w:rPr>
            </w:pPr>
            <w:r>
              <w:rPr>
                <w:sz w:val="20"/>
                <w:szCs w:val="20"/>
              </w:rPr>
              <w:t>-</w:t>
            </w:r>
          </w:p>
        </w:tc>
        <w:tc>
          <w:tcPr>
            <w:tcW w:w="1168"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sz w:val="20"/>
                <w:szCs w:val="20"/>
              </w:rPr>
              <w:t>-</w:t>
            </w:r>
          </w:p>
        </w:tc>
        <w:tc>
          <w:tcPr>
            <w:tcW w:w="1065" w:type="dxa"/>
            <w:tcBorders/>
          </w:tcPr>
          <w:p>
            <w:pPr>
              <w:pStyle w:val="Normal"/>
              <w:jc w:val="center"/>
              <w:rPr>
                <w:b/>
                <w:b/>
                <w:sz w:val="28"/>
                <w:szCs w:val="28"/>
              </w:rPr>
            </w:pPr>
            <w:r>
              <w:rPr>
                <w:b/>
                <w:sz w:val="28"/>
                <w:szCs w:val="28"/>
              </w:rPr>
              <w:t>-</w:t>
            </w:r>
          </w:p>
        </w:tc>
      </w:tr>
    </w:tbl>
    <w:p>
      <w:pPr>
        <w:pStyle w:val="Normal"/>
        <w:jc w:val="center"/>
        <w:rPr>
          <w:b/>
          <w:b/>
          <w:sz w:val="28"/>
          <w:szCs w:val="28"/>
        </w:rPr>
      </w:pPr>
      <w:r>
        <w:rPr>
          <w:b/>
          <w:sz w:val="28"/>
          <w:szCs w:val="28"/>
        </w:rPr>
      </w:r>
    </w:p>
    <w:p>
      <w:pPr>
        <w:sectPr>
          <w:type w:val="nextPage"/>
          <w:pgSz w:orient="landscape" w:w="16800" w:h="11906"/>
          <w:pgMar w:left="1134" w:right="1134" w:header="0" w:top="1985" w:footer="0" w:bottom="567" w:gutter="0"/>
          <w:pgNumType w:start="1" w:fmt="decimal"/>
          <w:formProt w:val="false"/>
          <w:titlePg/>
          <w:textDirection w:val="lrTb"/>
          <w:docGrid w:type="default" w:linePitch="600" w:charSpace="32768"/>
        </w:sectPr>
        <w:pStyle w:val="Normal"/>
        <w:jc w:val="center"/>
        <w:rPr>
          <w:b/>
          <w:b/>
          <w:bCs/>
          <w:sz w:val="28"/>
          <w:szCs w:val="28"/>
        </w:rPr>
      </w:pPr>
      <w:r>
        <w:rPr>
          <w:b/>
          <w:bCs/>
          <w:sz w:val="28"/>
          <w:szCs w:val="28"/>
        </w:rPr>
      </w:r>
    </w:p>
    <w:p>
      <w:pPr>
        <w:pStyle w:val="Normal"/>
        <w:jc w:val="center"/>
        <w:rPr>
          <w:b/>
          <w:b/>
          <w:bCs/>
        </w:rPr>
      </w:pPr>
      <w:r>
        <w:rPr>
          <w:b/>
          <w:bCs/>
        </w:rPr>
        <w:t>5. Этапы и сроки реализации Программы</w:t>
      </w:r>
    </w:p>
    <w:p>
      <w:pPr>
        <w:pStyle w:val="Normal"/>
        <w:ind w:firstLine="720"/>
        <w:jc w:val="both"/>
        <w:rPr>
          <w:b/>
          <w:b/>
          <w:bCs/>
        </w:rPr>
      </w:pPr>
      <w:r>
        <w:rPr/>
        <w:t>Программа реализуется в один этап в течение 2020 - 2025 года.</w:t>
      </w:r>
    </w:p>
    <w:p>
      <w:pPr>
        <w:pStyle w:val="Normal"/>
        <w:jc w:val="center"/>
        <w:rPr>
          <w:b/>
          <w:b/>
          <w:bCs/>
        </w:rPr>
      </w:pPr>
      <w:r>
        <w:rPr>
          <w:b/>
          <w:bCs/>
        </w:rPr>
      </w:r>
    </w:p>
    <w:p>
      <w:pPr>
        <w:pStyle w:val="Normal"/>
        <w:jc w:val="center"/>
        <w:rPr>
          <w:b/>
          <w:b/>
          <w:bCs/>
        </w:rPr>
      </w:pPr>
      <w:r>
        <w:rPr>
          <w:b/>
          <w:bCs/>
        </w:rPr>
        <w:t>6. Характеристика подпрограмм и основных мероприятий</w:t>
      </w:r>
    </w:p>
    <w:p>
      <w:pPr>
        <w:pStyle w:val="Normal"/>
        <w:jc w:val="both"/>
        <w:rPr>
          <w:color w:val="26282F"/>
        </w:rPr>
      </w:pPr>
      <w:r>
        <w:rPr>
          <w:b/>
          <w:bCs/>
        </w:rPr>
        <w:tab/>
      </w:r>
      <w:r>
        <w:rPr/>
        <w:t xml:space="preserve">Настоящая программа не предусматривает наличие подпрограмм. </w:t>
        <w:tab/>
        <w:t>Основные мероприятия программы:</w:t>
      </w:r>
    </w:p>
    <w:p>
      <w:pPr>
        <w:pStyle w:val="Normal"/>
        <w:jc w:val="both"/>
        <w:rPr>
          <w:b/>
          <w:b/>
          <w:bCs/>
          <w:sz w:val="28"/>
          <w:szCs w:val="28"/>
        </w:rPr>
      </w:pPr>
      <w:r>
        <w:rPr>
          <w:color w:val="26282F"/>
        </w:rPr>
        <w:tab/>
        <w:t xml:space="preserve">1. </w:t>
      </w:r>
      <w:r>
        <w:rPr/>
        <w:t>Совершенствование системы учета объектов муниципальной собственности в казне и реестре имущества муниципального района, позволит  оформить права на недвижимое имущество, находящееся в собственности муниципального района, актуализировать по результатам инвентаризации реестр муниципальной собственности, определить рыночную стоимость объектов муниципального имущества для коммерческого использования.</w:t>
      </w:r>
    </w:p>
    <w:p>
      <w:pPr>
        <w:pStyle w:val="Normal"/>
        <w:jc w:val="both"/>
        <w:rPr>
          <w:b/>
          <w:b/>
          <w:bCs/>
          <w:sz w:val="28"/>
          <w:szCs w:val="28"/>
        </w:rPr>
      </w:pPr>
      <w:r>
        <w:rPr/>
        <w:tab/>
        <w:t>2. Обеспечение поступления налоговых и неналоговых доходов в бюджет муниципального района позволит увеличить объем доходов муниципальной казны от использования муниципального имущества, в том числе и земельных участков, путем передачи указанного имущества на правах аренды или собственности третьим лицам.</w:t>
      </w:r>
    </w:p>
    <w:p>
      <w:pPr>
        <w:pStyle w:val="Normal"/>
        <w:jc w:val="both"/>
        <w:rPr>
          <w:b/>
          <w:b/>
          <w:bCs/>
          <w:sz w:val="28"/>
          <w:szCs w:val="28"/>
        </w:rPr>
      </w:pPr>
      <w:r>
        <w:rPr/>
        <w:tab/>
        <w:t>3. Обеспечение рационального и эффективного использования земель, находящихся в муниципальной собственности района и на территории Дальнереченского муниципального района, позволит предоставить земельные участки бесплатно в собственность граждан, имеющих трех и более детей на территории района, провести комплексные кадастровые работы, для формирования земельных участков, оформления технической документации и дальнейшего их использования, бесплатно предоставить земельные участки площадью до 1 га, во временное владение, в рамках Федерального закона от 01.05.2016 № 119-ФЗ «</w:t>
      </w:r>
      <w:r>
        <w:rPr>
          <w:color w:val="26282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Normal"/>
        <w:ind w:firstLine="720"/>
        <w:jc w:val="both"/>
        <w:rPr>
          <w:b/>
          <w:b/>
          <w:bCs/>
          <w:sz w:val="28"/>
          <w:szCs w:val="28"/>
        </w:rPr>
      </w:pPr>
      <w:r>
        <w:rPr/>
      </w:r>
    </w:p>
    <w:p>
      <w:pPr>
        <w:pStyle w:val="Normal"/>
        <w:jc w:val="center"/>
        <w:rPr>
          <w:b/>
          <w:b/>
          <w:bCs/>
          <w:sz w:val="28"/>
          <w:szCs w:val="28"/>
        </w:rPr>
      </w:pPr>
      <w:r>
        <w:rPr>
          <w:b/>
          <w:bCs/>
        </w:rPr>
        <w:t>6. Перечень показателей (индикаторов) Программы</w:t>
      </w:r>
    </w:p>
    <w:p>
      <w:pPr>
        <w:pStyle w:val="Normal"/>
        <w:ind w:firstLine="720"/>
        <w:jc w:val="both"/>
        <w:rPr>
          <w:b/>
          <w:b/>
          <w:bCs/>
          <w:sz w:val="28"/>
          <w:szCs w:val="28"/>
        </w:rPr>
      </w:pPr>
      <w:r>
        <w:rPr/>
        <w:t>Основные показатели (индикаторы) Программы являются:</w:t>
      </w:r>
    </w:p>
    <w:p>
      <w:pPr>
        <w:pStyle w:val="Normal"/>
        <w:jc w:val="both"/>
        <w:rPr>
          <w:b/>
          <w:b/>
          <w:bCs/>
          <w:sz w:val="28"/>
          <w:szCs w:val="28"/>
        </w:rPr>
      </w:pPr>
      <w:r>
        <w:rPr/>
        <w:tab/>
        <w:t>1. Совершенствование системы учета объектов муниципальной собственности в казне и реестре имущества муниципального района:</w:t>
      </w:r>
    </w:p>
    <w:p>
      <w:pPr>
        <w:pStyle w:val="Normal"/>
        <w:jc w:val="both"/>
        <w:rPr>
          <w:b/>
          <w:b/>
          <w:bCs/>
          <w:sz w:val="28"/>
          <w:szCs w:val="28"/>
        </w:rPr>
      </w:pPr>
      <w:r>
        <w:rPr/>
        <w:tab/>
        <w:t>1.1. Учет и оценка муниципального имущества:</w:t>
      </w:r>
    </w:p>
    <w:p>
      <w:pPr>
        <w:pStyle w:val="Normal"/>
        <w:jc w:val="both"/>
        <w:rPr>
          <w:b/>
          <w:b/>
          <w:bCs/>
          <w:sz w:val="28"/>
          <w:szCs w:val="28"/>
        </w:rPr>
      </w:pPr>
      <w:r>
        <w:rPr/>
        <w:tab/>
        <w:t>-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района;</w:t>
      </w:r>
    </w:p>
    <w:p>
      <w:pPr>
        <w:pStyle w:val="Normal"/>
        <w:jc w:val="both"/>
        <w:rPr>
          <w:b/>
          <w:b/>
          <w:bCs/>
          <w:sz w:val="28"/>
          <w:szCs w:val="28"/>
        </w:rPr>
      </w:pPr>
      <w:r>
        <w:rPr/>
        <w:tab/>
        <w:t>- отношение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находящегося в собственности района;</w:t>
      </w:r>
    </w:p>
    <w:p>
      <w:pPr>
        <w:pStyle w:val="Normal"/>
        <w:jc w:val="both"/>
        <w:rPr>
          <w:b/>
          <w:b/>
          <w:bCs/>
          <w:sz w:val="28"/>
          <w:szCs w:val="28"/>
        </w:rPr>
      </w:pPr>
      <w:r>
        <w:rPr/>
        <w:tab/>
        <w:t>- количество муниципального имущества, находящегося в собственности района (кроме земельных участков) в отношении которого проведена процедура независимой оценки рыночной стоимости в течении года;</w:t>
      </w:r>
    </w:p>
    <w:p>
      <w:pPr>
        <w:pStyle w:val="Normal"/>
        <w:jc w:val="both"/>
        <w:rPr>
          <w:b/>
          <w:b/>
          <w:bCs/>
          <w:sz w:val="28"/>
          <w:szCs w:val="28"/>
        </w:rPr>
      </w:pPr>
      <w:r>
        <w:rPr/>
        <w:tab/>
        <w:t>1.2. Оптимизация состава муниципального имущества муниципального района:</w:t>
      </w:r>
    </w:p>
    <w:p>
      <w:pPr>
        <w:pStyle w:val="Normal"/>
        <w:jc w:val="both"/>
        <w:rPr>
          <w:b/>
          <w:b/>
          <w:bCs/>
          <w:sz w:val="28"/>
          <w:szCs w:val="28"/>
        </w:rPr>
      </w:pPr>
      <w:r>
        <w:rPr/>
        <w:tab/>
        <w:t>- количество недвижимого имущества (здания, помещения, строения, сооружения), переданного в аренду в течение года;</w:t>
      </w:r>
    </w:p>
    <w:p>
      <w:pPr>
        <w:pStyle w:val="Normal"/>
        <w:jc w:val="both"/>
        <w:rPr>
          <w:b/>
          <w:b/>
          <w:bCs/>
          <w:sz w:val="28"/>
          <w:szCs w:val="28"/>
        </w:rPr>
      </w:pPr>
      <w:r>
        <w:rPr/>
        <w:tab/>
        <w:t>- количество земельных участков, предоставленных в арену в течение года;</w:t>
      </w:r>
    </w:p>
    <w:p>
      <w:pPr>
        <w:pStyle w:val="Normal"/>
        <w:jc w:val="both"/>
        <w:rPr>
          <w:b/>
          <w:b/>
          <w:bCs/>
          <w:sz w:val="28"/>
          <w:szCs w:val="28"/>
        </w:rPr>
      </w:pPr>
      <w:r>
        <w:rPr/>
        <w:tab/>
        <w:t>- количество земельных участков, предоставленных в собственность, постоянное (бессрочное) пользование в течение года;</w:t>
      </w:r>
    </w:p>
    <w:p>
      <w:pPr>
        <w:sectPr>
          <w:type w:val="nextPage"/>
          <w:pgSz w:w="11906" w:h="16800"/>
          <w:pgMar w:left="1985" w:right="567" w:header="0" w:top="1134" w:footer="0" w:bottom="1134" w:gutter="0"/>
          <w:pgNumType w:start="1" w:fmt="decimal"/>
          <w:formProt w:val="false"/>
          <w:titlePg/>
          <w:textDirection w:val="lrTb"/>
          <w:docGrid w:type="default" w:linePitch="600" w:charSpace="32768"/>
        </w:sectPr>
        <w:pStyle w:val="Normal"/>
        <w:jc w:val="both"/>
        <w:rPr>
          <w:b/>
          <w:b/>
          <w:bCs/>
          <w:sz w:val="28"/>
          <w:szCs w:val="28"/>
        </w:rPr>
      </w:pPr>
      <w:r>
        <w:rPr/>
        <w:tab/>
        <w:t>- количество нарушений земельного законодательства, выявленных в ходе осуществления муниципального земельного контроля.</w:t>
      </w:r>
    </w:p>
    <w:p>
      <w:pPr>
        <w:pStyle w:val="Normal"/>
        <w:jc w:val="both"/>
        <w:rPr>
          <w:b/>
          <w:b/>
          <w:bCs/>
          <w:sz w:val="28"/>
          <w:szCs w:val="28"/>
        </w:rPr>
      </w:pPr>
      <w:r>
        <w:rPr/>
        <w:tab/>
        <w:t>- количество проведенных инвентаризаций объектов муниципальной собственности, в течение года.</w:t>
      </w:r>
    </w:p>
    <w:p>
      <w:pPr>
        <w:pStyle w:val="Normal"/>
        <w:jc w:val="both"/>
        <w:rPr>
          <w:b/>
          <w:b/>
          <w:bCs/>
          <w:sz w:val="28"/>
          <w:szCs w:val="28"/>
        </w:rPr>
      </w:pPr>
      <w:r>
        <w:rPr/>
        <w:tab/>
        <w:t>2. Поступление неналоговых доходов в бюджет муниципального района;</w:t>
      </w:r>
    </w:p>
    <w:p>
      <w:pPr>
        <w:pStyle w:val="Normal"/>
        <w:jc w:val="both"/>
        <w:rPr>
          <w:b/>
          <w:b/>
          <w:bCs/>
          <w:sz w:val="28"/>
          <w:szCs w:val="28"/>
        </w:rPr>
      </w:pPr>
      <w:r>
        <w:rPr/>
        <w:tab/>
        <w:t>2.1. Выполнение плановых показателей доходов от управления и распоряжения муниципальным имуществом:</w:t>
      </w:r>
    </w:p>
    <w:p>
      <w:pPr>
        <w:pStyle w:val="Normal"/>
        <w:jc w:val="both"/>
        <w:rPr>
          <w:b/>
          <w:b/>
          <w:bCs/>
          <w:sz w:val="28"/>
          <w:szCs w:val="28"/>
        </w:rPr>
      </w:pPr>
      <w:r>
        <w:rPr/>
        <w:tab/>
        <w:t>- аренда недвижимого имущества (здания, помещения, строения, сооружения);</w:t>
      </w:r>
    </w:p>
    <w:p>
      <w:pPr>
        <w:pStyle w:val="Normal"/>
        <w:jc w:val="both"/>
        <w:rPr>
          <w:b/>
          <w:b/>
          <w:bCs/>
          <w:sz w:val="28"/>
          <w:szCs w:val="28"/>
        </w:rPr>
      </w:pPr>
      <w:r>
        <w:rPr/>
        <w:tab/>
        <w:t>- продажа движимого и недвижимого (здания, помещения, строения, сооружения) имущества;</w:t>
      </w:r>
    </w:p>
    <w:p>
      <w:pPr>
        <w:pStyle w:val="Normal"/>
        <w:jc w:val="both"/>
        <w:rPr>
          <w:b/>
          <w:b/>
          <w:bCs/>
          <w:sz w:val="28"/>
          <w:szCs w:val="28"/>
        </w:rPr>
      </w:pPr>
      <w:r>
        <w:rPr/>
        <w:tab/>
        <w:t>- аренда за муниципальные земельные участки;</w:t>
      </w:r>
    </w:p>
    <w:p>
      <w:pPr>
        <w:pStyle w:val="Normal"/>
        <w:jc w:val="both"/>
        <w:rPr>
          <w:b/>
          <w:b/>
          <w:bCs/>
          <w:sz w:val="28"/>
          <w:szCs w:val="28"/>
        </w:rPr>
      </w:pPr>
      <w:r>
        <w:rPr/>
        <w:tab/>
        <w:t>- продажа муниципальных земельных участков;</w:t>
      </w:r>
    </w:p>
    <w:p>
      <w:pPr>
        <w:pStyle w:val="Normal"/>
        <w:jc w:val="both"/>
        <w:rPr>
          <w:b/>
          <w:b/>
          <w:bCs/>
          <w:sz w:val="28"/>
          <w:szCs w:val="28"/>
        </w:rPr>
      </w:pPr>
      <w:r>
        <w:rPr/>
        <w:tab/>
        <w:t>- аренда земельных участков, государственная собственность на которые не разграничена;</w:t>
      </w:r>
    </w:p>
    <w:p>
      <w:pPr>
        <w:pStyle w:val="Normal"/>
        <w:jc w:val="both"/>
        <w:rPr>
          <w:b/>
          <w:b/>
          <w:bCs/>
          <w:sz w:val="28"/>
          <w:szCs w:val="28"/>
        </w:rPr>
      </w:pPr>
      <w:r>
        <w:rPr/>
        <w:tab/>
        <w:t>- продажа земельных участков, государственная собственность на которые не разграничена;</w:t>
      </w:r>
    </w:p>
    <w:p>
      <w:pPr>
        <w:pStyle w:val="Normal"/>
        <w:jc w:val="both"/>
        <w:rPr>
          <w:b/>
          <w:b/>
          <w:bCs/>
          <w:sz w:val="28"/>
          <w:szCs w:val="28"/>
        </w:rPr>
      </w:pPr>
      <w:r>
        <w:rPr/>
        <w:tab/>
        <w:t>2.2. Обеспечение содержания муниципального имущества, проведение работ по улучшению имущества (техническое содержание, зданий, помещений, строений, сооружений);</w:t>
      </w:r>
    </w:p>
    <w:p>
      <w:pPr>
        <w:pStyle w:val="Normal"/>
        <w:jc w:val="both"/>
        <w:rPr>
          <w:b/>
          <w:b/>
          <w:bCs/>
          <w:sz w:val="28"/>
          <w:szCs w:val="28"/>
        </w:rPr>
      </w:pPr>
      <w:r>
        <w:rPr/>
        <w:tab/>
        <w:t>2.4. Предоставление свободного имущества через проведение процедуры торгов на право заключения договора аренды муниципального имущества.</w:t>
      </w:r>
    </w:p>
    <w:p>
      <w:pPr>
        <w:pStyle w:val="Normal"/>
        <w:jc w:val="both"/>
        <w:rPr>
          <w:b/>
          <w:b/>
          <w:bCs/>
          <w:sz w:val="28"/>
          <w:szCs w:val="28"/>
        </w:rPr>
      </w:pPr>
      <w:r>
        <w:rPr/>
        <w:tab/>
        <w:t xml:space="preserve">3. Обеспечение рационального и эффективного использования земель, находящихся в муниципальной собственности района и на территории Дальнереченского муниципального района.  </w:t>
      </w:r>
    </w:p>
    <w:p>
      <w:pPr>
        <w:pStyle w:val="Normal"/>
        <w:jc w:val="both"/>
        <w:rPr>
          <w:b/>
          <w:b/>
          <w:bCs/>
          <w:sz w:val="28"/>
          <w:szCs w:val="28"/>
        </w:rPr>
      </w:pPr>
      <w:r>
        <w:rPr/>
        <w:tab/>
        <w:t>- отношение количества граждан, имеющих трех и более детей, получивших земельный участок, к общему количеству граждан, имеющих трех и более детей;</w:t>
      </w:r>
    </w:p>
    <w:p>
      <w:pPr>
        <w:pStyle w:val="Normal"/>
        <w:jc w:val="both"/>
        <w:rPr>
          <w:b/>
          <w:b/>
          <w:bCs/>
          <w:sz w:val="28"/>
          <w:szCs w:val="28"/>
        </w:rPr>
      </w:pPr>
      <w:r>
        <w:rPr/>
        <w:tab/>
        <w:t>- количество предоставленных земельных участков в рамках реализации Федерального Закона от 01.05.2016 № 119-ФЗ;</w:t>
      </w:r>
    </w:p>
    <w:p>
      <w:pPr>
        <w:pStyle w:val="Normal"/>
        <w:jc w:val="both"/>
        <w:rPr>
          <w:b/>
          <w:b/>
          <w:bCs/>
          <w:sz w:val="28"/>
          <w:szCs w:val="28"/>
        </w:rPr>
      </w:pPr>
      <w:r>
        <w:rPr/>
        <w:tab/>
        <w:t>- количество предоставленных земельных участков на торгах в течение года на территории района;</w:t>
      </w:r>
    </w:p>
    <w:p>
      <w:pPr>
        <w:pStyle w:val="Normal"/>
        <w:jc w:val="both"/>
        <w:rPr>
          <w:b/>
          <w:b/>
          <w:bCs/>
          <w:sz w:val="28"/>
          <w:szCs w:val="28"/>
        </w:rPr>
      </w:pPr>
      <w:r>
        <w:rPr/>
        <w:tab/>
        <w:t>- количество проведенных комплексных кадастровых работ в течение года на территории муниципального района;</w:t>
      </w:r>
    </w:p>
    <w:p>
      <w:pPr>
        <w:pStyle w:val="Normal"/>
        <w:jc w:val="both"/>
        <w:rPr>
          <w:b/>
          <w:b/>
          <w:bCs/>
          <w:sz w:val="28"/>
          <w:szCs w:val="28"/>
        </w:rPr>
      </w:pPr>
      <w:r>
        <w:rPr/>
        <w:tab/>
        <w:t>- количество границ муниципального района и входящих в его состав сельских поселений, сведения о которых внесены в ЕГРН;</w:t>
      </w:r>
    </w:p>
    <w:p>
      <w:pPr>
        <w:pStyle w:val="Normal"/>
        <w:jc w:val="both"/>
        <w:rPr>
          <w:b/>
          <w:b/>
          <w:bCs/>
          <w:sz w:val="28"/>
          <w:szCs w:val="28"/>
        </w:rPr>
      </w:pPr>
      <w:r>
        <w:rPr/>
        <w:tab/>
        <w:t xml:space="preserve">Полный перечень индикаторов, с указанием значений по годам приведен в Приложении № 1 </w:t>
      </w:r>
    </w:p>
    <w:p>
      <w:pPr>
        <w:pStyle w:val="Normal"/>
        <w:jc w:val="center"/>
        <w:rPr>
          <w:b/>
          <w:b/>
          <w:bCs/>
        </w:rPr>
      </w:pPr>
      <w:r>
        <w:rPr>
          <w:b/>
          <w:bCs/>
        </w:rPr>
      </w:r>
    </w:p>
    <w:p>
      <w:pPr>
        <w:pStyle w:val="Normal"/>
        <w:jc w:val="center"/>
        <w:rPr>
          <w:b/>
          <w:b/>
          <w:bCs/>
          <w:sz w:val="28"/>
          <w:szCs w:val="28"/>
        </w:rPr>
      </w:pPr>
      <w:r>
        <w:rPr>
          <w:b/>
          <w:bCs/>
        </w:rPr>
        <w:t>7. Ресурсное обеспечение реализации Программы</w:t>
      </w:r>
    </w:p>
    <w:p>
      <w:pPr>
        <w:pStyle w:val="Normal"/>
        <w:ind w:firstLine="720"/>
        <w:jc w:val="both"/>
        <w:rPr>
          <w:b/>
          <w:b/>
          <w:bCs/>
          <w:sz w:val="28"/>
          <w:szCs w:val="28"/>
        </w:rPr>
      </w:pPr>
      <w:r>
        <w:rPr/>
        <w:t>Достижение цели и решение задач Программы осуществляется на основе проведения основных мероприятий.</w:t>
      </w:r>
    </w:p>
    <w:p>
      <w:pPr>
        <w:pStyle w:val="Normal"/>
        <w:ind w:firstLine="720"/>
        <w:jc w:val="both"/>
        <w:rPr>
          <w:b/>
          <w:b/>
          <w:bCs/>
          <w:sz w:val="28"/>
          <w:szCs w:val="28"/>
        </w:rPr>
      </w:pPr>
      <w:r>
        <w:rPr/>
        <w:t>Ежегодное финансирование мероприятий Программы осуществляется за счет средств бюджета Дальнереченского муниципального района. Мероприятия Программы и объемы ее финансирования уточняются ежегодно при формировании проекта районного бюджета на соответствующий финансовый год.</w:t>
      </w:r>
    </w:p>
    <w:p>
      <w:pPr>
        <w:pStyle w:val="Normal"/>
        <w:ind w:firstLine="720"/>
        <w:jc w:val="both"/>
        <w:rPr>
          <w:b/>
          <w:b/>
          <w:bCs/>
          <w:sz w:val="28"/>
          <w:szCs w:val="28"/>
        </w:rPr>
      </w:pPr>
      <w:bookmarkStart w:id="10" w:name="sub_110"/>
      <w:bookmarkEnd w:id="10"/>
      <w:r>
        <w:rPr/>
        <w:t>Общий объем финансирования мероприятий Программы из бюджета Дальнереченского муниципального района в 2020 - 2025 годах составит 22674984,89 тыс. рублей, в том числе по годам:</w:t>
      </w:r>
    </w:p>
    <w:p>
      <w:pPr>
        <w:pStyle w:val="Normal"/>
        <w:spacing w:lineRule="exact" w:line="240"/>
        <w:jc w:val="both"/>
        <w:rPr>
          <w:b/>
          <w:b/>
          <w:bCs/>
          <w:sz w:val="28"/>
          <w:szCs w:val="28"/>
        </w:rPr>
      </w:pPr>
      <w:r>
        <w:rPr/>
        <w:t xml:space="preserve">          </w:t>
      </w:r>
      <w:r>
        <w:rPr/>
        <w:t>2020 год – 12277688,00 рублей</w:t>
      </w:r>
    </w:p>
    <w:p>
      <w:pPr>
        <w:pStyle w:val="Normal"/>
        <w:spacing w:lineRule="exact" w:line="240"/>
        <w:jc w:val="both"/>
        <w:rPr>
          <w:b/>
          <w:b/>
          <w:bCs/>
          <w:sz w:val="28"/>
          <w:szCs w:val="28"/>
        </w:rPr>
      </w:pPr>
      <w:r>
        <w:rPr/>
        <w:t xml:space="preserve">          </w:t>
      </w:r>
      <w:r>
        <w:rPr/>
        <w:t>2021 год – 5861017,92. рублей,</w:t>
      </w:r>
    </w:p>
    <w:p>
      <w:pPr>
        <w:pStyle w:val="Normal"/>
        <w:spacing w:lineRule="exact" w:line="240"/>
        <w:jc w:val="both"/>
        <w:rPr>
          <w:b/>
          <w:b/>
          <w:bCs/>
          <w:sz w:val="28"/>
          <w:szCs w:val="28"/>
        </w:rPr>
      </w:pPr>
      <w:r>
        <w:rPr/>
        <w:t xml:space="preserve">          </w:t>
      </w:r>
      <w:r>
        <w:rPr/>
        <w:t>2022 год – 2131068,97  рублей.</w:t>
      </w:r>
    </w:p>
    <w:p>
      <w:pPr>
        <w:pStyle w:val="Normal"/>
        <w:spacing w:lineRule="exact" w:line="240"/>
        <w:jc w:val="both"/>
        <w:rPr>
          <w:b/>
          <w:b/>
          <w:bCs/>
          <w:sz w:val="28"/>
          <w:szCs w:val="28"/>
        </w:rPr>
      </w:pPr>
      <w:r>
        <w:rPr/>
        <w:t xml:space="preserve">          </w:t>
      </w:r>
      <w:r>
        <w:rPr/>
        <w:t>2023 год – 1714890,00 рублей.</w:t>
      </w:r>
    </w:p>
    <w:p>
      <w:pPr>
        <w:pStyle w:val="Normal"/>
        <w:spacing w:lineRule="exact" w:line="240"/>
        <w:jc w:val="both"/>
        <w:rPr>
          <w:b/>
          <w:b/>
          <w:bCs/>
          <w:sz w:val="28"/>
          <w:szCs w:val="28"/>
        </w:rPr>
      </w:pPr>
      <w:r>
        <w:rPr/>
        <w:t xml:space="preserve">          </w:t>
      </w:r>
      <w:r>
        <w:rPr/>
        <w:t>2024 год – 345160,00 рублей.</w:t>
      </w:r>
    </w:p>
    <w:p>
      <w:pPr>
        <w:pStyle w:val="Normal"/>
        <w:jc w:val="both"/>
        <w:rPr>
          <w:b/>
          <w:b/>
          <w:bCs/>
          <w:sz w:val="28"/>
          <w:szCs w:val="28"/>
        </w:rPr>
      </w:pPr>
      <w:r>
        <w:rPr/>
        <w:t xml:space="preserve">          </w:t>
      </w:r>
      <w:r>
        <w:rPr/>
        <w:t>2025 год – 345160,00 рублей.</w:t>
      </w:r>
    </w:p>
    <w:p>
      <w:pPr>
        <w:pStyle w:val="Normal"/>
        <w:ind w:firstLine="720"/>
        <w:jc w:val="both"/>
        <w:rPr>
          <w:b/>
          <w:b/>
          <w:bCs/>
          <w:sz w:val="28"/>
          <w:szCs w:val="28"/>
        </w:rPr>
      </w:pPr>
      <w:r>
        <w:rPr/>
        <w:t>В случае недостаточного финансирования Программы возможно снижение показателей целевых индикаторов по сравнению с запланированными.</w:t>
      </w:r>
    </w:p>
    <w:p>
      <w:pPr>
        <w:pStyle w:val="Normal"/>
        <w:ind w:firstLine="720"/>
        <w:jc w:val="both"/>
        <w:rPr>
          <w:b/>
          <w:b/>
          <w:bCs/>
          <w:sz w:val="28"/>
          <w:szCs w:val="28"/>
        </w:rPr>
      </w:pPr>
      <w:r>
        <w:rPr/>
        <w:t>Основные мероприятия Программы приведены в паспорте Программы и предполагаются к реализации в период с 01 января 2020 г. по 31 декабря 2025 г. Перечень основных мероприятий Программы с указанием ответственного исполнителя и расходов по годам приведен в Приложениях 2 и 3 к настоящей Программе.</w:t>
      </w:r>
    </w:p>
    <w:p>
      <w:pPr>
        <w:pStyle w:val="Normal"/>
        <w:ind w:firstLine="720"/>
        <w:jc w:val="both"/>
        <w:rPr>
          <w:b/>
          <w:b/>
          <w:bCs/>
          <w:sz w:val="28"/>
          <w:szCs w:val="28"/>
        </w:rPr>
      </w:pPr>
      <w:r>
        <w:rPr/>
      </w:r>
    </w:p>
    <w:p>
      <w:pPr>
        <w:pStyle w:val="Normal"/>
        <w:jc w:val="center"/>
        <w:rPr>
          <w:b/>
          <w:b/>
          <w:bCs/>
          <w:sz w:val="28"/>
          <w:szCs w:val="28"/>
        </w:rPr>
      </w:pPr>
      <w:r>
        <w:rPr>
          <w:b/>
          <w:bCs/>
        </w:rPr>
        <w:t xml:space="preserve">8. Анализ рисков реализации Программы </w:t>
      </w:r>
    </w:p>
    <w:p>
      <w:pPr>
        <w:pStyle w:val="Normal"/>
        <w:ind w:firstLine="720"/>
        <w:jc w:val="both"/>
        <w:rPr>
          <w:b/>
          <w:b/>
          <w:bCs/>
          <w:sz w:val="28"/>
          <w:szCs w:val="28"/>
        </w:rPr>
      </w:pPr>
      <w:r>
        <w:rPr/>
        <w:t>Реализация Программы зависит от ряда рисков, которые могут в значительной степени оказать влияние на значение показателей ее результативности и в целом на достижение результатов Программы. К ним следует отнести макроэкономические, финансовые, правовые и управленческие риски.</w:t>
      </w:r>
    </w:p>
    <w:p>
      <w:pPr>
        <w:pStyle w:val="Normal"/>
        <w:ind w:firstLine="720"/>
        <w:jc w:val="both"/>
        <w:rPr>
          <w:b/>
          <w:b/>
          <w:bCs/>
          <w:sz w:val="28"/>
          <w:szCs w:val="28"/>
        </w:rPr>
      </w:pPr>
      <w:r>
        <w:rPr/>
        <w:t>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муниципального имущества в рамках процесса приватизации.</w:t>
      </w:r>
    </w:p>
    <w:p>
      <w:pPr>
        <w:pStyle w:val="Normal"/>
        <w:ind w:firstLine="720"/>
        <w:jc w:val="both"/>
        <w:rPr>
          <w:b/>
          <w:b/>
          <w:bCs/>
          <w:sz w:val="28"/>
          <w:szCs w:val="28"/>
        </w:rPr>
      </w:pPr>
      <w:r>
        <w:rPr/>
        <w:t>Риск финансового обеспечения связан с недофинансированием основных мероприятий Программы, в связи с потенциально возможным дефицитом районного бюджета.</w:t>
      </w:r>
    </w:p>
    <w:p>
      <w:pPr>
        <w:pStyle w:val="Normal"/>
        <w:ind w:firstLine="720"/>
        <w:jc w:val="both"/>
        <w:rPr>
          <w:b/>
          <w:b/>
          <w:bCs/>
          <w:sz w:val="28"/>
          <w:szCs w:val="28"/>
        </w:rPr>
      </w:pPr>
      <w:r>
        <w:rPr/>
        <w:t>К правовым рискам реализации Программы можно отнести:</w:t>
      </w:r>
    </w:p>
    <w:p>
      <w:pPr>
        <w:pStyle w:val="Normal"/>
        <w:ind w:firstLine="720"/>
        <w:jc w:val="both"/>
        <w:rPr>
          <w:b/>
          <w:b/>
          <w:bCs/>
          <w:sz w:val="28"/>
          <w:szCs w:val="28"/>
        </w:rPr>
      </w:pPr>
      <w:r>
        <w:rPr/>
        <w:t>- риски, связанные с изменениями законодательства (на федеральном и региональном уровне);</w:t>
      </w:r>
    </w:p>
    <w:p>
      <w:pPr>
        <w:pStyle w:val="Normal"/>
        <w:ind w:firstLine="720"/>
        <w:jc w:val="both"/>
        <w:rPr>
          <w:b/>
          <w:b/>
          <w:bCs/>
          <w:sz w:val="28"/>
          <w:szCs w:val="28"/>
        </w:rPr>
      </w:pPr>
      <w:r>
        <w:rPr/>
        <w:t>- риски, связанные с судебными спорами - право притязания третьих лиц на объекты управления муниципальным имуществом.</w:t>
      </w:r>
    </w:p>
    <w:p>
      <w:pPr>
        <w:pStyle w:val="Normal"/>
        <w:ind w:firstLine="720"/>
        <w:jc w:val="both"/>
        <w:rPr>
          <w:b/>
          <w:b/>
          <w:bCs/>
          <w:sz w:val="28"/>
          <w:szCs w:val="28"/>
        </w:rPr>
      </w:pPr>
      <w:r>
        <w:rPr/>
        <w:t>Указанные риски могут повлиять на количественный и качественный состав юридических лиц и имущества, входящих в состав муниципального имущественного комплекса, которые необходимы для реализации возложенных на Дальнереченский муниципальный район полномочий. Это в свою очередь повлияет на показатели (индикаторы) оптимизации состава муниципального имущества (количество муниципальных организаций, муниципального имущества), на показатели повышения эффективности управления муниципальным имуществом (проведение проверок, величины доходов, перечисляемых в районный бюджет).</w:t>
      </w:r>
    </w:p>
    <w:p>
      <w:pPr>
        <w:pStyle w:val="Normal"/>
        <w:ind w:firstLine="720"/>
        <w:jc w:val="both"/>
        <w:rPr>
          <w:b/>
          <w:b/>
          <w:bCs/>
          <w:sz w:val="28"/>
          <w:szCs w:val="28"/>
        </w:rPr>
      </w:pPr>
      <w:r>
        <w:rPr/>
        <w:t>В качестве мер управления указанными рисками в целях минимизации отрицательных последствий в процессе реализации Программы предусматриваются следующие мероприятия:</w:t>
      </w:r>
    </w:p>
    <w:p>
      <w:pPr>
        <w:pStyle w:val="Normal"/>
        <w:ind w:firstLine="720"/>
        <w:jc w:val="both"/>
        <w:rPr>
          <w:b/>
          <w:b/>
          <w:bCs/>
          <w:sz w:val="28"/>
          <w:szCs w:val="28"/>
        </w:rPr>
      </w:pPr>
      <w:r>
        <w:rPr/>
        <w:t>- проведение мониторинга действующего законодательства, влияющего на выполнение программных мероприятий, достижение поставленной цели и решение задач;</w:t>
      </w:r>
    </w:p>
    <w:p>
      <w:pPr>
        <w:pStyle w:val="Normal"/>
        <w:ind w:firstLine="720"/>
        <w:jc w:val="both"/>
        <w:rPr>
          <w:b/>
          <w:b/>
          <w:bCs/>
          <w:sz w:val="28"/>
          <w:szCs w:val="28"/>
        </w:rPr>
      </w:pPr>
      <w:r>
        <w:rPr/>
        <w:t>- совершенствование механизмов управления муниципальным имуществом посредством нормативного правового регулирования;</w:t>
      </w:r>
    </w:p>
    <w:p>
      <w:pPr>
        <w:pStyle w:val="Normal"/>
        <w:ind w:firstLine="720"/>
        <w:jc w:val="both"/>
        <w:rPr>
          <w:b/>
          <w:b/>
          <w:bCs/>
          <w:sz w:val="28"/>
          <w:szCs w:val="28"/>
        </w:rPr>
      </w:pPr>
      <w:r>
        <w:rPr/>
        <w:t>- проведение ежегодной корректировки показателей (индикаторов) и мероприятий Программы по результатам мониторинга изменений внешних факторов, влияющих на реализацию Программы.</w:t>
      </w:r>
    </w:p>
    <w:p>
      <w:pPr>
        <w:pStyle w:val="Normal"/>
        <w:jc w:val="center"/>
        <w:rPr>
          <w:b/>
          <w:b/>
          <w:bCs/>
          <w:sz w:val="28"/>
          <w:szCs w:val="28"/>
        </w:rPr>
      </w:pPr>
      <w:r>
        <w:rPr>
          <w:b/>
          <w:bCs/>
        </w:rPr>
        <w:t>9. Механизм реализации Программы</w:t>
      </w:r>
    </w:p>
    <w:p>
      <w:pPr>
        <w:pStyle w:val="Normal"/>
        <w:ind w:firstLine="720"/>
        <w:jc w:val="both"/>
        <w:rPr>
          <w:b/>
          <w:b/>
          <w:bCs/>
          <w:sz w:val="28"/>
          <w:szCs w:val="28"/>
        </w:rPr>
      </w:pPr>
      <w:r>
        <w:rPr/>
        <w:t>Механизм реализации Программы направлен на эффективное планирование хода исполнения основных мероприятий, координацию действий исполнителя Программы, обеспечение контроля исполнения программных мероприятий, проведение мониторинга реализации Программы, выработку решений при возникновении отклонений хода работ от плана мероприятий Программы.</w:t>
      </w:r>
    </w:p>
    <w:p>
      <w:pPr>
        <w:pStyle w:val="Normal"/>
        <w:ind w:firstLine="720"/>
        <w:jc w:val="both"/>
        <w:rPr>
          <w:b/>
          <w:b/>
          <w:bCs/>
          <w:sz w:val="28"/>
          <w:szCs w:val="28"/>
        </w:rPr>
      </w:pPr>
      <w:r>
        <w:rPr/>
        <w:t>Исполнение Программы организует Отдел по управлению муниципальным имуществом администрации Дальнереченского муниципального района  в пределах установленной компетенции.</w:t>
      </w:r>
    </w:p>
    <w:p>
      <w:pPr>
        <w:pStyle w:val="Normal"/>
        <w:ind w:firstLine="720"/>
        <w:jc w:val="both"/>
        <w:rPr>
          <w:b/>
          <w:b/>
          <w:bCs/>
          <w:sz w:val="28"/>
          <w:szCs w:val="28"/>
        </w:rPr>
      </w:pPr>
      <w:r>
        <w:rPr/>
        <w:t>В процессе реализации Программы ответственный исполнитель:</w:t>
      </w:r>
    </w:p>
    <w:p>
      <w:pPr>
        <w:pStyle w:val="Normal"/>
        <w:ind w:firstLine="720"/>
        <w:jc w:val="both"/>
        <w:rPr>
          <w:b/>
          <w:b/>
          <w:bCs/>
          <w:sz w:val="28"/>
          <w:szCs w:val="28"/>
        </w:rPr>
      </w:pPr>
      <w:r>
        <w:rPr/>
        <w:t>- организует реализацию Программы;</w:t>
      </w:r>
    </w:p>
    <w:p>
      <w:pPr>
        <w:pStyle w:val="Normal"/>
        <w:ind w:firstLine="720"/>
        <w:jc w:val="both"/>
        <w:rPr>
          <w:b/>
          <w:b/>
          <w:bCs/>
          <w:sz w:val="28"/>
          <w:szCs w:val="28"/>
        </w:rPr>
      </w:pPr>
      <w:r>
        <w:rPr/>
        <w:t>- несет ответственность за достижение показателей (индикаторов) Программы, а также конечных результатов её реализации;</w:t>
      </w:r>
    </w:p>
    <w:p>
      <w:pPr>
        <w:pStyle w:val="Normal"/>
        <w:ind w:firstLine="720"/>
        <w:jc w:val="both"/>
        <w:rPr>
          <w:b/>
          <w:b/>
          <w:bCs/>
          <w:sz w:val="28"/>
          <w:szCs w:val="28"/>
        </w:rPr>
      </w:pPr>
      <w:r>
        <w:rPr/>
        <w:t>- готовит предложения о внесении изменений в Программу;</w:t>
      </w:r>
    </w:p>
    <w:p>
      <w:pPr>
        <w:pStyle w:val="Normal"/>
        <w:ind w:firstLine="720"/>
        <w:jc w:val="both"/>
        <w:rPr>
          <w:b/>
          <w:b/>
          <w:bCs/>
          <w:sz w:val="28"/>
          <w:szCs w:val="28"/>
        </w:rPr>
      </w:pPr>
      <w:r>
        <w:rPr/>
        <w:t>- проводит оценку эффективности Программы на этапе реализации;</w:t>
      </w:r>
    </w:p>
    <w:p>
      <w:pPr>
        <w:pStyle w:val="Normal"/>
        <w:ind w:firstLine="720"/>
        <w:jc w:val="both"/>
        <w:rPr>
          <w:b/>
          <w:b/>
          <w:bCs/>
          <w:sz w:val="28"/>
          <w:szCs w:val="28"/>
        </w:rPr>
      </w:pPr>
      <w:r>
        <w:rPr/>
        <w:t>- запрашивает сведения, необходимые для проведения ежегодного мониторинга и подготовки отчета о ходе реализации и об оценке эффективности Программы (далее - годовой отчет);</w:t>
      </w:r>
    </w:p>
    <w:p>
      <w:pPr>
        <w:pStyle w:val="Normal"/>
        <w:ind w:firstLine="720"/>
        <w:jc w:val="both"/>
        <w:rPr>
          <w:b/>
          <w:b/>
          <w:bCs/>
          <w:sz w:val="28"/>
          <w:szCs w:val="28"/>
        </w:rPr>
      </w:pPr>
      <w:r>
        <w:rPr/>
        <w:t>- готовит годовой отчет.</w:t>
      </w:r>
    </w:p>
    <w:p>
      <w:pPr>
        <w:sectPr>
          <w:type w:val="nextPage"/>
          <w:pgSz w:w="11906" w:h="16800"/>
          <w:pgMar w:left="1985" w:right="567" w:header="0" w:top="1134" w:footer="0" w:bottom="1134" w:gutter="0"/>
          <w:pgNumType w:fmt="decimal"/>
          <w:formProt w:val="false"/>
          <w:textDirection w:val="lrTb"/>
          <w:docGrid w:type="default" w:linePitch="600" w:charSpace="32768"/>
        </w:sectPr>
        <w:pStyle w:val="Normal"/>
        <w:jc w:val="center"/>
        <w:rPr>
          <w:b/>
          <w:b/>
          <w:bCs/>
          <w:sz w:val="28"/>
          <w:szCs w:val="28"/>
        </w:rPr>
      </w:pPr>
      <w:r>
        <w:rPr/>
        <w:t>_______________</w:t>
      </w:r>
    </w:p>
    <w:p>
      <w:pPr>
        <w:pStyle w:val="Normal"/>
        <w:spacing w:lineRule="exact" w:line="240"/>
        <w:ind w:left="9781" w:hanging="0"/>
        <w:jc w:val="center"/>
        <w:rPr>
          <w:sz w:val="28"/>
          <w:szCs w:val="28"/>
        </w:rPr>
      </w:pPr>
      <w:r>
        <w:rPr>
          <w:bCs/>
          <w:color w:val="26282F"/>
          <w:sz w:val="28"/>
          <w:szCs w:val="28"/>
        </w:rPr>
        <w:t>ПРИЛОЖЕНИЕ № 1</w:t>
      </w:r>
      <w:r>
        <w:rPr>
          <w:b/>
          <w:bCs/>
          <w:color w:val="26282F"/>
          <w:sz w:val="28"/>
          <w:szCs w:val="28"/>
        </w:rPr>
        <w:t xml:space="preserve"> </w:t>
        <w:br/>
      </w:r>
      <w:r>
        <w:rPr>
          <w:color w:val="26282F"/>
          <w:sz w:val="28"/>
          <w:szCs w:val="28"/>
        </w:rPr>
        <w:t>к</w:t>
      </w:r>
      <w:r>
        <w:rPr>
          <w:b/>
          <w:bCs/>
          <w:color w:val="26282F"/>
          <w:sz w:val="28"/>
          <w:szCs w:val="28"/>
        </w:rPr>
        <w:t xml:space="preserve"> </w:t>
      </w:r>
      <w:r>
        <w:rPr>
          <w:sz w:val="28"/>
          <w:szCs w:val="28"/>
        </w:rPr>
        <w:t>Программе «Управление муниципальным</w:t>
      </w:r>
    </w:p>
    <w:p>
      <w:pPr>
        <w:pStyle w:val="Normal"/>
        <w:spacing w:lineRule="exact" w:line="240"/>
        <w:ind w:left="9781" w:hanging="0"/>
        <w:jc w:val="center"/>
        <w:rPr>
          <w:sz w:val="28"/>
          <w:szCs w:val="28"/>
        </w:rPr>
      </w:pPr>
      <w:r>
        <w:rPr>
          <w:sz w:val="28"/>
          <w:szCs w:val="28"/>
        </w:rPr>
        <w:t>имуществом и земельными ресурсами</w:t>
        <w:br/>
        <w:t>на 2020-2025 годы»</w:t>
      </w:r>
      <w:bookmarkStart w:id="11" w:name="_Hlk117084246"/>
      <w:bookmarkEnd w:id="11"/>
    </w:p>
    <w:p>
      <w:pPr>
        <w:pStyle w:val="Normal"/>
        <w:spacing w:lineRule="exact" w:line="240"/>
        <w:jc w:val="center"/>
        <w:rPr>
          <w:b/>
          <w:b/>
          <w:bCs/>
          <w:sz w:val="28"/>
          <w:szCs w:val="28"/>
        </w:rPr>
      </w:pPr>
      <w:r>
        <w:rPr>
          <w:b/>
          <w:bCs/>
          <w:sz w:val="28"/>
          <w:szCs w:val="28"/>
        </w:rPr>
      </w:r>
    </w:p>
    <w:p>
      <w:pPr>
        <w:pStyle w:val="Normal"/>
        <w:spacing w:lineRule="exact" w:line="240"/>
        <w:jc w:val="center"/>
        <w:rPr>
          <w:bCs/>
          <w:sz w:val="28"/>
          <w:szCs w:val="28"/>
        </w:rPr>
      </w:pPr>
      <w:bookmarkStart w:id="12" w:name="sub_11001"/>
      <w:bookmarkEnd w:id="12"/>
      <w:r>
        <w:rPr>
          <w:bCs/>
          <w:sz w:val="28"/>
          <w:szCs w:val="28"/>
        </w:rPr>
        <w:t xml:space="preserve">СВЕДЕНИЯ </w:t>
        <w:br/>
        <w:t xml:space="preserve">о показателях (индикаторах) муниципальной программы «Управление муниципальным имуществом и земельными ресурсами </w:t>
      </w:r>
    </w:p>
    <w:p>
      <w:pPr>
        <w:pStyle w:val="Normal"/>
        <w:spacing w:lineRule="exact" w:line="240"/>
        <w:jc w:val="center"/>
        <w:rPr>
          <w:b/>
          <w:b/>
          <w:bCs/>
          <w:sz w:val="28"/>
          <w:szCs w:val="28"/>
        </w:rPr>
      </w:pPr>
      <w:r>
        <w:rPr>
          <w:bCs/>
          <w:sz w:val="28"/>
          <w:szCs w:val="28"/>
        </w:rPr>
        <w:t xml:space="preserve"> </w:t>
      </w:r>
      <w:r>
        <w:rPr>
          <w:bCs/>
          <w:sz w:val="28"/>
          <w:szCs w:val="28"/>
        </w:rPr>
        <w:t>на 2020-2025 годы</w:t>
      </w:r>
      <w:r>
        <w:rPr>
          <w:b/>
          <w:bCs/>
          <w:sz w:val="28"/>
          <w:szCs w:val="28"/>
        </w:rPr>
        <w:t>»</w:t>
      </w:r>
    </w:p>
    <w:p>
      <w:pPr>
        <w:pStyle w:val="Normal"/>
        <w:spacing w:lineRule="exact" w:line="240"/>
        <w:ind w:firstLine="720"/>
        <w:jc w:val="both"/>
        <w:rPr>
          <w:b/>
          <w:b/>
          <w:bCs/>
          <w:sz w:val="28"/>
          <w:szCs w:val="28"/>
        </w:rPr>
      </w:pPr>
      <w:r>
        <w:rPr/>
      </w:r>
    </w:p>
    <w:tbl>
      <w:tblPr>
        <w:tblW w:w="15736" w:type="dxa"/>
        <w:jc w:val="left"/>
        <w:tblInd w:w="108" w:type="dxa"/>
        <w:tblCellMar>
          <w:top w:w="0" w:type="dxa"/>
          <w:left w:w="108" w:type="dxa"/>
          <w:bottom w:w="0" w:type="dxa"/>
          <w:right w:w="108" w:type="dxa"/>
        </w:tblCellMar>
        <w:tblLook w:val="0000" w:noVBand="0" w:noHBand="0" w:lastColumn="0" w:firstColumn="0" w:lastRow="0" w:firstRow="0"/>
      </w:tblPr>
      <w:tblGrid>
        <w:gridCol w:w="23"/>
        <w:gridCol w:w="719"/>
        <w:gridCol w:w="5495"/>
        <w:gridCol w:w="1286"/>
        <w:gridCol w:w="14"/>
        <w:gridCol w:w="2115"/>
        <w:gridCol w:w="799"/>
        <w:gridCol w:w="15"/>
        <w:gridCol w:w="799"/>
        <w:gridCol w:w="771"/>
        <w:gridCol w:w="930"/>
        <w:gridCol w:w="943"/>
        <w:gridCol w:w="14"/>
        <w:gridCol w:w="928"/>
        <w:gridCol w:w="815"/>
        <w:gridCol w:w="36"/>
        <w:gridCol w:w="21"/>
        <w:gridCol w:w="11"/>
      </w:tblGrid>
      <w:tr>
        <w:trPr>
          <w:tblHeader w:val="true"/>
          <w:trHeight w:val="150" w:hRule="atLeast"/>
        </w:trPr>
        <w:tc>
          <w:tcPr>
            <w:tcW w:w="742" w:type="dxa"/>
            <w:gridSpan w:val="2"/>
            <w:vMerge w:val="restart"/>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 xml:space="preserve">№ </w:t>
            </w:r>
            <w:r>
              <w:rPr/>
              <w:t>п/п</w:t>
            </w:r>
          </w:p>
        </w:tc>
        <w:tc>
          <w:tcPr>
            <w:tcW w:w="5495" w:type="dxa"/>
            <w:vMerge w:val="restart"/>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Наименование показателя (индикатора) Программы</w:t>
            </w:r>
          </w:p>
        </w:tc>
        <w:tc>
          <w:tcPr>
            <w:tcW w:w="1300" w:type="dxa"/>
            <w:gridSpan w:val="2"/>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Единица</w:t>
            </w:r>
          </w:p>
          <w:p>
            <w:pPr>
              <w:pStyle w:val="Normal"/>
              <w:spacing w:lineRule="exact" w:line="240"/>
              <w:jc w:val="both"/>
              <w:rPr>
                <w:b/>
                <w:b/>
                <w:bCs/>
                <w:sz w:val="28"/>
                <w:szCs w:val="28"/>
              </w:rPr>
            </w:pPr>
            <w:r>
              <w:rPr/>
              <w:t>измерения</w:t>
            </w:r>
          </w:p>
        </w:tc>
        <w:tc>
          <w:tcPr>
            <w:tcW w:w="2115"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Источник информации</w:t>
            </w:r>
          </w:p>
        </w:tc>
        <w:tc>
          <w:tcPr>
            <w:tcW w:w="6082" w:type="dxa"/>
            <w:gridSpan w:val="12"/>
            <w:tcBorders>
              <w:top w:val="single" w:sz="2" w:space="0" w:color="000000"/>
              <w:left w:val="single" w:sz="2" w:space="0" w:color="000000"/>
              <w:right w:val="single" w:sz="2" w:space="0" w:color="000000"/>
            </w:tcBorders>
            <w:shd w:color="auto" w:fill="auto" w:val="clear"/>
          </w:tcPr>
          <w:p>
            <w:pPr>
              <w:pStyle w:val="Normal"/>
              <w:spacing w:lineRule="exact" w:line="240"/>
              <w:jc w:val="center"/>
              <w:rPr>
                <w:b/>
                <w:b/>
                <w:bCs/>
                <w:sz w:val="28"/>
                <w:szCs w:val="28"/>
              </w:rPr>
            </w:pPr>
            <w:r>
              <w:rPr/>
              <w:t>Значение показателя (индикатора) по годам</w:t>
            </w:r>
          </w:p>
        </w:tc>
      </w:tr>
      <w:tr>
        <w:trPr>
          <w:tblHeader w:val="true"/>
        </w:trPr>
        <w:tc>
          <w:tcPr>
            <w:tcW w:w="742" w:type="dxa"/>
            <w:gridSpan w:val="2"/>
            <w:vMerge w:val="continue"/>
            <w:tcBorders>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r>
          </w:p>
        </w:tc>
        <w:tc>
          <w:tcPr>
            <w:tcW w:w="5495" w:type="dxa"/>
            <w:vMerge w:val="continue"/>
            <w:tcBorders>
              <w:left w:val="single" w:sz="2" w:space="0" w:color="000000"/>
            </w:tcBorders>
            <w:shd w:color="auto" w:fill="auto" w:val="clear"/>
          </w:tcPr>
          <w:p>
            <w:pPr>
              <w:pStyle w:val="Normal"/>
              <w:snapToGrid w:val="false"/>
              <w:spacing w:lineRule="exact" w:line="240"/>
              <w:jc w:val="both"/>
              <w:rPr>
                <w:b/>
                <w:b/>
                <w:bCs/>
                <w:sz w:val="28"/>
                <w:szCs w:val="28"/>
              </w:rPr>
            </w:pPr>
            <w:r>
              <w:rPr/>
            </w:r>
          </w:p>
        </w:tc>
        <w:tc>
          <w:tcPr>
            <w:tcW w:w="1300" w:type="dxa"/>
            <w:gridSpan w:val="2"/>
            <w:tcBorders>
              <w:left w:val="single" w:sz="2" w:space="0" w:color="000000"/>
            </w:tcBorders>
            <w:shd w:color="auto" w:fill="auto" w:val="clear"/>
          </w:tcPr>
          <w:p>
            <w:pPr>
              <w:pStyle w:val="Normal"/>
              <w:snapToGrid w:val="false"/>
              <w:spacing w:lineRule="exact" w:line="240"/>
              <w:jc w:val="both"/>
              <w:rPr>
                <w:b/>
                <w:b/>
                <w:bCs/>
                <w:sz w:val="28"/>
                <w:szCs w:val="28"/>
              </w:rPr>
            </w:pPr>
            <w:r>
              <w:rPr/>
            </w:r>
          </w:p>
        </w:tc>
        <w:tc>
          <w:tcPr>
            <w:tcW w:w="2115" w:type="dxa"/>
            <w:tcBorders>
              <w:left w:val="single" w:sz="2" w:space="0" w:color="000000"/>
            </w:tcBorders>
            <w:shd w:color="auto" w:fill="auto" w:val="clear"/>
          </w:tcPr>
          <w:p>
            <w:pPr>
              <w:pStyle w:val="Normal"/>
              <w:snapToGrid w:val="false"/>
              <w:spacing w:lineRule="exact" w:line="240"/>
              <w:jc w:val="both"/>
              <w:rPr>
                <w:b/>
                <w:b/>
                <w:bCs/>
                <w:sz w:val="28"/>
                <w:szCs w:val="28"/>
              </w:rPr>
            </w:pPr>
            <w:r>
              <w:rPr/>
            </w:r>
          </w:p>
        </w:tc>
        <w:tc>
          <w:tcPr>
            <w:tcW w:w="799"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2019</w:t>
            </w:r>
          </w:p>
        </w:tc>
        <w:tc>
          <w:tcPr>
            <w:tcW w:w="814" w:type="dxa"/>
            <w:gridSpan w:val="2"/>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2020</w:t>
            </w:r>
          </w:p>
        </w:tc>
        <w:tc>
          <w:tcPr>
            <w:tcW w:w="771"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2021</w:t>
            </w:r>
          </w:p>
        </w:tc>
        <w:tc>
          <w:tcPr>
            <w:tcW w:w="930"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2022</w:t>
            </w:r>
          </w:p>
        </w:tc>
        <w:tc>
          <w:tcPr>
            <w:tcW w:w="943"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2023</w:t>
            </w:r>
          </w:p>
        </w:tc>
        <w:tc>
          <w:tcPr>
            <w:tcW w:w="942" w:type="dxa"/>
            <w:gridSpan w:val="2"/>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2024</w:t>
            </w:r>
          </w:p>
        </w:tc>
        <w:tc>
          <w:tcPr>
            <w:tcW w:w="883" w:type="dxa"/>
            <w:gridSpan w:val="4"/>
            <w:tcBorders>
              <w:top w:val="single" w:sz="2" w:space="0" w:color="000000"/>
              <w:left w:val="single" w:sz="2" w:space="0" w:color="000000"/>
              <w:right w:val="single" w:sz="2" w:space="0" w:color="000000"/>
            </w:tcBorders>
            <w:shd w:color="auto" w:fill="auto" w:val="clear"/>
          </w:tcPr>
          <w:p>
            <w:pPr>
              <w:pStyle w:val="Normal"/>
              <w:spacing w:lineRule="exact" w:line="240"/>
              <w:jc w:val="both"/>
              <w:rPr>
                <w:b/>
                <w:b/>
                <w:bCs/>
                <w:sz w:val="28"/>
                <w:szCs w:val="28"/>
              </w:rPr>
            </w:pPr>
            <w:r>
              <w:rPr/>
              <w:t>2025</w:t>
            </w:r>
          </w:p>
        </w:tc>
      </w:tr>
      <w:tr>
        <w:trPr/>
        <w:tc>
          <w:tcPr>
            <w:tcW w:w="742" w:type="dxa"/>
            <w:gridSpan w:val="2"/>
            <w:tcBorders>
              <w:top w:val="single" w:sz="2" w:space="0" w:color="000000"/>
              <w:left w:val="single" w:sz="2" w:space="0" w:color="000000"/>
              <w:bottom w:val="single" w:sz="2" w:space="0" w:color="000000"/>
            </w:tcBorders>
            <w:shd w:color="auto" w:fill="auto" w:val="clear"/>
          </w:tcPr>
          <w:p>
            <w:pPr>
              <w:pStyle w:val="Normal"/>
              <w:spacing w:lineRule="exact" w:line="240"/>
              <w:jc w:val="both"/>
              <w:rPr>
                <w:color w:val="26282F"/>
                <w:sz w:val="23"/>
                <w:szCs w:val="23"/>
              </w:rPr>
            </w:pPr>
            <w:r>
              <w:rPr/>
              <w:t>1.</w:t>
            </w:r>
          </w:p>
        </w:tc>
        <w:tc>
          <w:tcPr>
            <w:tcW w:w="14960" w:type="dxa"/>
            <w:gridSpan w:val="14"/>
            <w:vMerge w:val="restart"/>
            <w:tcBorders>
              <w:top w:val="single" w:sz="2" w:space="0" w:color="000000"/>
              <w:left w:val="single" w:sz="2" w:space="0" w:color="000000"/>
            </w:tcBorders>
            <w:shd w:color="auto" w:fill="auto" w:val="clear"/>
          </w:tcPr>
          <w:p>
            <w:pPr>
              <w:pStyle w:val="Normal"/>
              <w:spacing w:lineRule="exact" w:line="240"/>
              <w:jc w:val="both"/>
              <w:rPr>
                <w:b/>
                <w:b/>
                <w:bCs/>
              </w:rPr>
            </w:pPr>
            <w:r>
              <w:rPr>
                <w:color w:val="26282F"/>
                <w:sz w:val="23"/>
                <w:szCs w:val="23"/>
              </w:rPr>
              <w:t xml:space="preserve"> </w:t>
            </w:r>
            <w:r>
              <w:rPr>
                <w:b/>
                <w:bCs/>
                <w:sz w:val="23"/>
                <w:szCs w:val="23"/>
              </w:rPr>
              <w:t>Совершенствование системы учета объектов муниципальной собственности в казне и реестре имущества муниципального района:</w:t>
            </w:r>
          </w:p>
          <w:p>
            <w:pPr>
              <w:pStyle w:val="Normal"/>
              <w:spacing w:lineRule="exact" w:line="240"/>
              <w:jc w:val="both"/>
              <w:rPr>
                <w:b/>
                <w:b/>
                <w:bCs/>
                <w:sz w:val="28"/>
                <w:szCs w:val="28"/>
              </w:rPr>
            </w:pPr>
            <w:r>
              <w:rPr>
                <w:b/>
                <w:bCs/>
              </w:rPr>
              <w:t>Учет и оценка муниципального имущества</w:t>
            </w:r>
          </w:p>
        </w:tc>
        <w:tc>
          <w:tcPr>
            <w:tcW w:w="21" w:type="dxa"/>
            <w:tcBorders>
              <w:left w:val="single" w:sz="2" w:space="0" w:color="000000"/>
            </w:tcBorders>
            <w:shd w:color="auto" w:fill="auto" w:val="clear"/>
          </w:tcPr>
          <w:p>
            <w:pPr>
              <w:pStyle w:val="Normal"/>
              <w:snapToGrid w:val="false"/>
              <w:spacing w:lineRule="exact" w:line="240"/>
              <w:rPr>
                <w:b/>
                <w:b/>
                <w:bCs/>
                <w:sz w:val="28"/>
                <w:szCs w:val="28"/>
              </w:rPr>
            </w:pPr>
            <w:r>
              <w:rPr/>
            </w:r>
          </w:p>
        </w:tc>
        <w:tc>
          <w:tcPr>
            <w:tcW w:w="11" w:type="dxa"/>
            <w:tcBorders/>
          </w:tcPr>
          <w:p>
            <w:pPr>
              <w:pStyle w:val="Normal"/>
              <w:rPr>
                <w:b/>
                <w:b/>
                <w:bCs/>
                <w:sz w:val="28"/>
                <w:szCs w:val="28"/>
              </w:rPr>
            </w:pPr>
            <w:r>
              <w:rPr/>
            </w:r>
          </w:p>
        </w:tc>
      </w:tr>
      <w:tr>
        <w:trPr/>
        <w:tc>
          <w:tcPr>
            <w:tcW w:w="742" w:type="dxa"/>
            <w:gridSpan w:val="2"/>
            <w:tcBorders>
              <w:left w:val="single" w:sz="2" w:space="0" w:color="000000"/>
              <w:bottom w:val="single" w:sz="2" w:space="0" w:color="000000"/>
            </w:tcBorders>
            <w:shd w:color="auto" w:fill="auto" w:val="clear"/>
          </w:tcPr>
          <w:p>
            <w:pPr>
              <w:pStyle w:val="Normal"/>
              <w:spacing w:lineRule="exact" w:line="240"/>
              <w:jc w:val="both"/>
              <w:rPr>
                <w:b/>
                <w:b/>
                <w:bCs/>
                <w:color w:val="26282F"/>
              </w:rPr>
            </w:pPr>
            <w:r>
              <w:rPr/>
              <w:t>1</w:t>
            </w:r>
            <w:r>
              <w:rPr>
                <w:color w:val="26282F"/>
              </w:rPr>
              <w:t>.1</w:t>
            </w:r>
          </w:p>
        </w:tc>
        <w:tc>
          <w:tcPr>
            <w:tcW w:w="14960" w:type="dxa"/>
            <w:gridSpan w:val="14"/>
            <w:vMerge w:val="continue"/>
            <w:tcBorders>
              <w:top w:val="single" w:sz="2" w:space="0" w:color="000000"/>
              <w:left w:val="single" w:sz="2" w:space="0" w:color="000000"/>
            </w:tcBorders>
            <w:shd w:color="auto" w:fill="auto" w:val="clear"/>
          </w:tcPr>
          <w:p>
            <w:pPr>
              <w:pStyle w:val="Normal"/>
              <w:snapToGrid w:val="false"/>
              <w:spacing w:lineRule="exact" w:line="240"/>
              <w:jc w:val="both"/>
              <w:rPr>
                <w:b/>
                <w:b/>
                <w:bCs/>
                <w:color w:val="26282F"/>
              </w:rPr>
            </w:pPr>
            <w:r>
              <w:rPr>
                <w:b/>
                <w:bCs/>
                <w:color w:val="26282F"/>
              </w:rPr>
            </w:r>
          </w:p>
        </w:tc>
        <w:tc>
          <w:tcPr>
            <w:tcW w:w="21" w:type="dxa"/>
            <w:tcBorders>
              <w:left w:val="single" w:sz="2" w:space="0" w:color="000000"/>
            </w:tcBorders>
            <w:shd w:color="auto" w:fill="auto" w:val="clear"/>
          </w:tcPr>
          <w:p>
            <w:pPr>
              <w:pStyle w:val="Normal"/>
              <w:snapToGrid w:val="false"/>
              <w:spacing w:lineRule="exact" w:line="240"/>
              <w:rPr>
                <w:b/>
                <w:b/>
                <w:bCs/>
                <w:sz w:val="28"/>
                <w:szCs w:val="28"/>
              </w:rPr>
            </w:pPr>
            <w:r>
              <w:rPr/>
            </w:r>
          </w:p>
        </w:tc>
        <w:tc>
          <w:tcPr>
            <w:tcW w:w="11" w:type="dxa"/>
            <w:tcBorders/>
          </w:tcPr>
          <w:p>
            <w:pPr>
              <w:pStyle w:val="Normal"/>
              <w:rPr>
                <w:b/>
                <w:b/>
                <w:bCs/>
                <w:sz w:val="28"/>
                <w:szCs w:val="28"/>
              </w:rPr>
            </w:pPr>
            <w:r>
              <w:rPr/>
            </w:r>
          </w:p>
        </w:tc>
      </w:tr>
      <w:tr>
        <w:trPr/>
        <w:tc>
          <w:tcPr>
            <w:tcW w:w="742" w:type="dxa"/>
            <w:gridSpan w:val="2"/>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1.1.1</w:t>
            </w:r>
          </w:p>
        </w:tc>
        <w:tc>
          <w:tcPr>
            <w:tcW w:w="5495"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района</w:t>
            </w:r>
          </w:p>
        </w:tc>
        <w:tc>
          <w:tcPr>
            <w:tcW w:w="1300" w:type="dxa"/>
            <w:gridSpan w:val="2"/>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Процент</w:t>
            </w:r>
          </w:p>
        </w:tc>
        <w:tc>
          <w:tcPr>
            <w:tcW w:w="2115"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87</w:t>
            </w:r>
          </w:p>
        </w:tc>
        <w:tc>
          <w:tcPr>
            <w:tcW w:w="814" w:type="dxa"/>
            <w:gridSpan w:val="2"/>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90</w:t>
            </w:r>
          </w:p>
        </w:tc>
        <w:tc>
          <w:tcPr>
            <w:tcW w:w="771"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93</w:t>
            </w:r>
          </w:p>
        </w:tc>
        <w:tc>
          <w:tcPr>
            <w:tcW w:w="930"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95</w:t>
            </w:r>
          </w:p>
        </w:tc>
        <w:tc>
          <w:tcPr>
            <w:tcW w:w="943"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97</w:t>
            </w:r>
          </w:p>
        </w:tc>
        <w:tc>
          <w:tcPr>
            <w:tcW w:w="942" w:type="dxa"/>
            <w:gridSpan w:val="2"/>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100</w:t>
            </w:r>
          </w:p>
        </w:tc>
        <w:tc>
          <w:tcPr>
            <w:tcW w:w="883" w:type="dxa"/>
            <w:gridSpan w:val="4"/>
            <w:tcBorders>
              <w:top w:val="single" w:sz="2" w:space="0" w:color="000000"/>
              <w:left w:val="single" w:sz="2" w:space="0" w:color="000000"/>
              <w:right w:val="single" w:sz="2" w:space="0" w:color="000000"/>
            </w:tcBorders>
            <w:shd w:color="auto" w:fill="auto" w:val="clear"/>
            <w:vAlign w:val="center"/>
          </w:tcPr>
          <w:p>
            <w:pPr>
              <w:pStyle w:val="Normal"/>
              <w:snapToGrid w:val="false"/>
              <w:spacing w:lineRule="exact" w:line="240"/>
              <w:jc w:val="both"/>
              <w:rPr>
                <w:b/>
                <w:b/>
                <w:bCs/>
                <w:sz w:val="28"/>
                <w:szCs w:val="28"/>
              </w:rPr>
            </w:pPr>
            <w:r>
              <w:rPr/>
              <w:t>100</w:t>
            </w:r>
          </w:p>
        </w:tc>
      </w:tr>
      <w:tr>
        <w:trPr/>
        <w:tc>
          <w:tcPr>
            <w:tcW w:w="742" w:type="dxa"/>
            <w:gridSpan w:val="2"/>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1.1.2.</w:t>
            </w:r>
          </w:p>
        </w:tc>
        <w:tc>
          <w:tcPr>
            <w:tcW w:w="5495"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отношение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находящегося в собственности района</w:t>
            </w:r>
          </w:p>
        </w:tc>
        <w:tc>
          <w:tcPr>
            <w:tcW w:w="1300" w:type="dxa"/>
            <w:gridSpan w:val="2"/>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Процент;</w:t>
            </w:r>
          </w:p>
        </w:tc>
        <w:tc>
          <w:tcPr>
            <w:tcW w:w="2115"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87</w:t>
            </w:r>
          </w:p>
        </w:tc>
        <w:tc>
          <w:tcPr>
            <w:tcW w:w="814" w:type="dxa"/>
            <w:gridSpan w:val="2"/>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90</w:t>
            </w:r>
          </w:p>
        </w:tc>
        <w:tc>
          <w:tcPr>
            <w:tcW w:w="771"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93</w:t>
            </w:r>
          </w:p>
        </w:tc>
        <w:tc>
          <w:tcPr>
            <w:tcW w:w="930"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95</w:t>
            </w:r>
          </w:p>
        </w:tc>
        <w:tc>
          <w:tcPr>
            <w:tcW w:w="943"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97</w:t>
            </w:r>
          </w:p>
        </w:tc>
        <w:tc>
          <w:tcPr>
            <w:tcW w:w="942" w:type="dxa"/>
            <w:gridSpan w:val="2"/>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100</w:t>
            </w:r>
          </w:p>
        </w:tc>
        <w:tc>
          <w:tcPr>
            <w:tcW w:w="883" w:type="dxa"/>
            <w:gridSpan w:val="4"/>
            <w:tcBorders>
              <w:top w:val="single" w:sz="2" w:space="0" w:color="000000"/>
              <w:left w:val="single" w:sz="2" w:space="0" w:color="000000"/>
              <w:right w:val="single" w:sz="2" w:space="0" w:color="000000"/>
            </w:tcBorders>
            <w:shd w:color="auto" w:fill="auto" w:val="clear"/>
            <w:vAlign w:val="center"/>
          </w:tcPr>
          <w:p>
            <w:pPr>
              <w:pStyle w:val="Normal"/>
              <w:snapToGrid w:val="false"/>
              <w:spacing w:lineRule="exact" w:line="240"/>
              <w:jc w:val="both"/>
              <w:rPr>
                <w:b/>
                <w:b/>
                <w:bCs/>
                <w:sz w:val="28"/>
                <w:szCs w:val="28"/>
              </w:rPr>
            </w:pPr>
            <w:r>
              <w:rPr/>
              <w:t>100</w:t>
            </w:r>
          </w:p>
        </w:tc>
      </w:tr>
      <w:tr>
        <w:trPr/>
        <w:tc>
          <w:tcPr>
            <w:tcW w:w="742" w:type="dxa"/>
            <w:gridSpan w:val="2"/>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1.3.</w:t>
            </w:r>
          </w:p>
        </w:tc>
        <w:tc>
          <w:tcPr>
            <w:tcW w:w="5495"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количество муниципального имущества, находящегося в собственности района (кроме земельных участков) в отношении которого проведена процедура независимой оценки рыночной стоимости в течение года;</w:t>
            </w:r>
          </w:p>
        </w:tc>
        <w:tc>
          <w:tcPr>
            <w:tcW w:w="1300" w:type="dxa"/>
            <w:gridSpan w:val="2"/>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единиц</w:t>
            </w:r>
          </w:p>
        </w:tc>
        <w:tc>
          <w:tcPr>
            <w:tcW w:w="2115"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1</w:t>
            </w:r>
          </w:p>
        </w:tc>
        <w:tc>
          <w:tcPr>
            <w:tcW w:w="814" w:type="dxa"/>
            <w:gridSpan w:val="2"/>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1</w:t>
            </w:r>
          </w:p>
        </w:tc>
        <w:tc>
          <w:tcPr>
            <w:tcW w:w="771"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1</w:t>
            </w:r>
          </w:p>
        </w:tc>
        <w:tc>
          <w:tcPr>
            <w:tcW w:w="930"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1</w:t>
            </w:r>
          </w:p>
        </w:tc>
        <w:tc>
          <w:tcPr>
            <w:tcW w:w="943" w:type="dxa"/>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1</w:t>
            </w:r>
          </w:p>
        </w:tc>
        <w:tc>
          <w:tcPr>
            <w:tcW w:w="942" w:type="dxa"/>
            <w:gridSpan w:val="2"/>
            <w:tcBorders>
              <w:top w:val="single" w:sz="2" w:space="0" w:color="000000"/>
              <w:left w:val="single" w:sz="2" w:space="0" w:color="000000"/>
            </w:tcBorders>
            <w:shd w:color="auto" w:fill="auto" w:val="clear"/>
            <w:vAlign w:val="center"/>
          </w:tcPr>
          <w:p>
            <w:pPr>
              <w:pStyle w:val="Normal"/>
              <w:snapToGrid w:val="false"/>
              <w:spacing w:lineRule="exact" w:line="240"/>
              <w:jc w:val="both"/>
              <w:rPr>
                <w:b/>
                <w:b/>
                <w:bCs/>
                <w:sz w:val="28"/>
                <w:szCs w:val="28"/>
              </w:rPr>
            </w:pPr>
            <w:r>
              <w:rPr/>
              <w:t>1</w:t>
            </w:r>
          </w:p>
        </w:tc>
        <w:tc>
          <w:tcPr>
            <w:tcW w:w="883" w:type="dxa"/>
            <w:gridSpan w:val="4"/>
            <w:tcBorders>
              <w:top w:val="single" w:sz="2" w:space="0" w:color="000000"/>
              <w:left w:val="single" w:sz="2" w:space="0" w:color="000000"/>
              <w:right w:val="single" w:sz="2" w:space="0" w:color="000000"/>
            </w:tcBorders>
            <w:shd w:color="auto" w:fill="auto" w:val="clear"/>
            <w:vAlign w:val="center"/>
          </w:tcPr>
          <w:p>
            <w:pPr>
              <w:pStyle w:val="Normal"/>
              <w:snapToGrid w:val="false"/>
              <w:spacing w:lineRule="exact" w:line="240"/>
              <w:jc w:val="both"/>
              <w:rPr>
                <w:b/>
                <w:b/>
                <w:bCs/>
                <w:sz w:val="28"/>
                <w:szCs w:val="28"/>
              </w:rPr>
            </w:pPr>
            <w:r>
              <w:rPr/>
              <w:t>1</w:t>
            </w:r>
          </w:p>
        </w:tc>
      </w:tr>
      <w:tr>
        <w:trPr/>
        <w:tc>
          <w:tcPr>
            <w:tcW w:w="23" w:type="dxa"/>
            <w:tcBorders/>
            <w:shd w:color="auto" w:fill="auto" w:val="clear"/>
          </w:tcPr>
          <w:p>
            <w:pPr>
              <w:pStyle w:val="Normal"/>
              <w:snapToGrid w:val="false"/>
              <w:spacing w:lineRule="exact" w:line="240"/>
              <w:rPr>
                <w:b/>
                <w:b/>
                <w:bCs/>
                <w:sz w:val="28"/>
                <w:szCs w:val="28"/>
              </w:rPr>
            </w:pPr>
            <w:r>
              <w:rPr/>
            </w:r>
          </w:p>
        </w:tc>
        <w:tc>
          <w:tcPr>
            <w:tcW w:w="719"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 xml:space="preserve"> </w:t>
            </w:r>
          </w:p>
          <w:p>
            <w:pPr>
              <w:pStyle w:val="Normal"/>
              <w:spacing w:lineRule="exact" w:line="240"/>
              <w:jc w:val="center"/>
              <w:rPr>
                <w:b/>
                <w:b/>
                <w:bCs/>
              </w:rPr>
            </w:pPr>
            <w:r>
              <w:rPr/>
              <w:t>1.2.</w:t>
            </w:r>
          </w:p>
        </w:tc>
        <w:tc>
          <w:tcPr>
            <w:tcW w:w="14924" w:type="dxa"/>
            <w:gridSpan w:val="13"/>
            <w:tcBorders>
              <w:top w:val="single" w:sz="2" w:space="0" w:color="000000"/>
              <w:left w:val="single" w:sz="2" w:space="0" w:color="000000"/>
            </w:tcBorders>
            <w:shd w:color="auto" w:fill="auto" w:val="clear"/>
          </w:tcPr>
          <w:p>
            <w:pPr>
              <w:pStyle w:val="Normal"/>
              <w:spacing w:lineRule="exact" w:line="240"/>
              <w:jc w:val="both"/>
              <w:rPr>
                <w:b/>
                <w:b/>
                <w:bCs/>
              </w:rPr>
            </w:pPr>
            <w:r>
              <w:rPr>
                <w:b/>
                <w:bCs/>
              </w:rPr>
              <w:t xml:space="preserve"> </w:t>
            </w:r>
          </w:p>
          <w:p>
            <w:pPr>
              <w:pStyle w:val="Normal"/>
              <w:spacing w:lineRule="exact" w:line="240"/>
              <w:jc w:val="both"/>
              <w:rPr>
                <w:b/>
                <w:b/>
                <w:bCs/>
                <w:sz w:val="28"/>
                <w:szCs w:val="28"/>
              </w:rPr>
            </w:pPr>
            <w:r>
              <w:rPr>
                <w:b/>
                <w:bCs/>
              </w:rPr>
              <w:t>Оптимизация состава муниципального имущества муниципального района:</w:t>
            </w:r>
          </w:p>
        </w:tc>
        <w:tc>
          <w:tcPr>
            <w:tcW w:w="57" w:type="dxa"/>
            <w:gridSpan w:val="2"/>
            <w:tcBorders>
              <w:left w:val="single" w:sz="2" w:space="0" w:color="000000"/>
            </w:tcBorders>
            <w:shd w:color="auto" w:fill="auto" w:val="clear"/>
          </w:tcPr>
          <w:p>
            <w:pPr>
              <w:pStyle w:val="Normal"/>
              <w:snapToGrid w:val="false"/>
              <w:spacing w:lineRule="exact" w:line="240"/>
              <w:rPr>
                <w:b/>
                <w:b/>
                <w:bCs/>
                <w:sz w:val="28"/>
                <w:szCs w:val="28"/>
              </w:rPr>
            </w:pPr>
            <w:r>
              <w:rPr/>
            </w:r>
          </w:p>
        </w:tc>
        <w:tc>
          <w:tcPr>
            <w:tcW w:w="11" w:type="dxa"/>
            <w:tcBorders/>
          </w:tcPr>
          <w:p>
            <w:pPr>
              <w:pStyle w:val="Normal"/>
              <w:rPr>
                <w:b/>
                <w:b/>
                <w:bCs/>
                <w:sz w:val="28"/>
                <w:szCs w:val="28"/>
              </w:rPr>
            </w:pPr>
            <w:r>
              <w:rPr/>
            </w:r>
          </w:p>
        </w:tc>
      </w:tr>
      <w:tr>
        <w:trPr/>
        <w:tc>
          <w:tcPr>
            <w:tcW w:w="742" w:type="dxa"/>
            <w:gridSpan w:val="2"/>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1.2.1</w:t>
            </w:r>
          </w:p>
        </w:tc>
        <w:tc>
          <w:tcPr>
            <w:tcW w:w="5495"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недвижимое имущество (здания, помещения, строения, сооружения), переданное в аренду в течение года</w:t>
            </w:r>
          </w:p>
        </w:tc>
        <w:tc>
          <w:tcPr>
            <w:tcW w:w="1300" w:type="dxa"/>
            <w:gridSpan w:val="2"/>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единиц</w:t>
            </w:r>
          </w:p>
        </w:tc>
        <w:tc>
          <w:tcPr>
            <w:tcW w:w="2115"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814" w:type="dxa"/>
            <w:gridSpan w:val="2"/>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771"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930"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943"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942" w:type="dxa"/>
            <w:gridSpan w:val="2"/>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883"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1</w:t>
            </w:r>
          </w:p>
        </w:tc>
      </w:tr>
      <w:tr>
        <w:trPr>
          <w:trHeight w:val="580" w:hRule="atLeast"/>
          <w:cantSplit w:val="true"/>
        </w:trPr>
        <w:tc>
          <w:tcPr>
            <w:tcW w:w="742" w:type="dxa"/>
            <w:gridSpan w:val="2"/>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1.2.2.</w:t>
            </w:r>
          </w:p>
        </w:tc>
        <w:tc>
          <w:tcPr>
            <w:tcW w:w="5495" w:type="dxa"/>
            <w:tcBorders>
              <w:top w:val="single" w:sz="2" w:space="0" w:color="000000"/>
              <w:left w:val="single" w:sz="2" w:space="0" w:color="000000"/>
              <w:bottom w:val="single" w:sz="4" w:space="0" w:color="000000"/>
            </w:tcBorders>
            <w:shd w:color="auto" w:fill="auto" w:val="clear"/>
          </w:tcPr>
          <w:p>
            <w:pPr>
              <w:pStyle w:val="Normal"/>
              <w:spacing w:lineRule="exact" w:line="240"/>
              <w:jc w:val="both"/>
              <w:rPr>
                <w:b/>
                <w:b/>
                <w:bCs/>
                <w:sz w:val="28"/>
                <w:szCs w:val="28"/>
              </w:rPr>
            </w:pPr>
            <w:r>
              <w:rPr/>
              <w:t>количество земельных участков, предоставленных в аренду в течение года</w:t>
            </w:r>
          </w:p>
        </w:tc>
        <w:tc>
          <w:tcPr>
            <w:tcW w:w="1300" w:type="dxa"/>
            <w:gridSpan w:val="2"/>
            <w:tcBorders>
              <w:top w:val="single" w:sz="2" w:space="0" w:color="000000"/>
              <w:left w:val="single" w:sz="2" w:space="0" w:color="000000"/>
              <w:bottom w:val="single" w:sz="4" w:space="0" w:color="000000"/>
            </w:tcBorders>
            <w:shd w:color="auto" w:fill="auto" w:val="clear"/>
          </w:tcPr>
          <w:p>
            <w:pPr>
              <w:pStyle w:val="Normal"/>
              <w:spacing w:lineRule="exact" w:line="240"/>
              <w:jc w:val="both"/>
              <w:rPr>
                <w:b/>
                <w:b/>
                <w:bCs/>
                <w:sz w:val="28"/>
                <w:szCs w:val="28"/>
              </w:rPr>
            </w:pPr>
            <w:r>
              <w:rPr/>
              <w:t>единиц</w:t>
            </w:r>
          </w:p>
        </w:tc>
        <w:tc>
          <w:tcPr>
            <w:tcW w:w="2115" w:type="dxa"/>
            <w:tcBorders>
              <w:top w:val="single" w:sz="2" w:space="0" w:color="000000"/>
              <w:left w:val="single" w:sz="2" w:space="0" w:color="000000"/>
              <w:bottom w:val="single" w:sz="4"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top w:val="single" w:sz="2" w:space="0" w:color="000000"/>
              <w:left w:val="single" w:sz="2" w:space="0" w:color="000000"/>
              <w:bottom w:val="single" w:sz="4" w:space="0" w:color="000000"/>
            </w:tcBorders>
            <w:shd w:color="auto" w:fill="auto" w:val="clear"/>
          </w:tcPr>
          <w:p>
            <w:pPr>
              <w:pStyle w:val="Normal"/>
              <w:snapToGrid w:val="false"/>
              <w:spacing w:lineRule="exact" w:line="240"/>
              <w:jc w:val="center"/>
              <w:rPr>
                <w:b/>
                <w:b/>
                <w:bCs/>
                <w:sz w:val="28"/>
                <w:szCs w:val="28"/>
              </w:rPr>
            </w:pPr>
            <w:r>
              <w:rPr/>
              <w:t>38</w:t>
            </w:r>
          </w:p>
        </w:tc>
        <w:tc>
          <w:tcPr>
            <w:tcW w:w="814" w:type="dxa"/>
            <w:gridSpan w:val="2"/>
            <w:tcBorders>
              <w:top w:val="single" w:sz="2" w:space="0" w:color="000000"/>
              <w:left w:val="single" w:sz="2" w:space="0" w:color="000000"/>
              <w:bottom w:val="single" w:sz="4" w:space="0" w:color="000000"/>
            </w:tcBorders>
            <w:shd w:color="auto" w:fill="auto" w:val="clear"/>
          </w:tcPr>
          <w:p>
            <w:pPr>
              <w:pStyle w:val="Normal"/>
              <w:snapToGrid w:val="false"/>
              <w:spacing w:lineRule="exact" w:line="240"/>
              <w:jc w:val="center"/>
              <w:rPr>
                <w:b/>
                <w:b/>
                <w:bCs/>
                <w:sz w:val="28"/>
                <w:szCs w:val="28"/>
              </w:rPr>
            </w:pPr>
            <w:r>
              <w:rPr/>
              <w:t>28</w:t>
            </w:r>
          </w:p>
        </w:tc>
        <w:tc>
          <w:tcPr>
            <w:tcW w:w="771" w:type="dxa"/>
            <w:tcBorders>
              <w:top w:val="single" w:sz="2" w:space="0" w:color="000000"/>
              <w:left w:val="single" w:sz="2" w:space="0" w:color="000000"/>
              <w:bottom w:val="single" w:sz="4" w:space="0" w:color="000000"/>
            </w:tcBorders>
            <w:shd w:color="auto" w:fill="auto" w:val="clear"/>
          </w:tcPr>
          <w:p>
            <w:pPr>
              <w:pStyle w:val="Normal"/>
              <w:snapToGrid w:val="false"/>
              <w:spacing w:lineRule="exact" w:line="240"/>
              <w:jc w:val="center"/>
              <w:rPr>
                <w:b/>
                <w:b/>
                <w:bCs/>
                <w:sz w:val="28"/>
                <w:szCs w:val="28"/>
              </w:rPr>
            </w:pPr>
            <w:r>
              <w:rPr/>
              <w:t>16</w:t>
            </w:r>
          </w:p>
        </w:tc>
        <w:tc>
          <w:tcPr>
            <w:tcW w:w="930" w:type="dxa"/>
            <w:tcBorders>
              <w:top w:val="single" w:sz="2" w:space="0" w:color="000000"/>
              <w:left w:val="single" w:sz="2" w:space="0" w:color="000000"/>
              <w:bottom w:val="single" w:sz="4" w:space="0" w:color="000000"/>
            </w:tcBorders>
            <w:shd w:color="auto" w:fill="auto" w:val="clear"/>
          </w:tcPr>
          <w:p>
            <w:pPr>
              <w:pStyle w:val="Normal"/>
              <w:snapToGrid w:val="false"/>
              <w:spacing w:lineRule="exact" w:line="240"/>
              <w:jc w:val="center"/>
              <w:rPr>
                <w:b/>
                <w:b/>
                <w:bCs/>
                <w:sz w:val="28"/>
                <w:szCs w:val="28"/>
              </w:rPr>
            </w:pPr>
            <w:r>
              <w:rPr/>
              <w:t>30</w:t>
            </w:r>
          </w:p>
        </w:tc>
        <w:tc>
          <w:tcPr>
            <w:tcW w:w="943" w:type="dxa"/>
            <w:tcBorders>
              <w:top w:val="single" w:sz="2" w:space="0" w:color="000000"/>
              <w:left w:val="single" w:sz="2" w:space="0" w:color="000000"/>
              <w:bottom w:val="single" w:sz="4" w:space="0" w:color="000000"/>
            </w:tcBorders>
            <w:shd w:color="auto" w:fill="auto" w:val="clear"/>
          </w:tcPr>
          <w:p>
            <w:pPr>
              <w:pStyle w:val="Normal"/>
              <w:snapToGrid w:val="false"/>
              <w:spacing w:lineRule="exact" w:line="240"/>
              <w:jc w:val="center"/>
              <w:rPr>
                <w:b/>
                <w:b/>
                <w:bCs/>
                <w:sz w:val="28"/>
                <w:szCs w:val="28"/>
              </w:rPr>
            </w:pPr>
            <w:r>
              <w:rPr/>
              <w:t>35</w:t>
            </w:r>
          </w:p>
        </w:tc>
        <w:tc>
          <w:tcPr>
            <w:tcW w:w="942" w:type="dxa"/>
            <w:gridSpan w:val="2"/>
            <w:tcBorders>
              <w:top w:val="single" w:sz="2" w:space="0" w:color="000000"/>
              <w:left w:val="single" w:sz="2" w:space="0" w:color="000000"/>
              <w:bottom w:val="single" w:sz="4" w:space="0" w:color="000000"/>
            </w:tcBorders>
            <w:shd w:color="auto" w:fill="auto" w:val="clear"/>
          </w:tcPr>
          <w:p>
            <w:pPr>
              <w:pStyle w:val="Normal"/>
              <w:snapToGrid w:val="false"/>
              <w:spacing w:lineRule="exact" w:line="240"/>
              <w:jc w:val="center"/>
              <w:rPr>
                <w:b/>
                <w:b/>
                <w:bCs/>
                <w:sz w:val="28"/>
                <w:szCs w:val="28"/>
              </w:rPr>
            </w:pPr>
            <w:r>
              <w:rPr/>
              <w:t>40</w:t>
            </w:r>
          </w:p>
        </w:tc>
        <w:tc>
          <w:tcPr>
            <w:tcW w:w="883" w:type="dxa"/>
            <w:gridSpan w:val="4"/>
            <w:tcBorders>
              <w:top w:val="single" w:sz="2" w:space="0" w:color="000000"/>
              <w:left w:val="single" w:sz="2" w:space="0" w:color="000000"/>
              <w:bottom w:val="single" w:sz="4" w:space="0" w:color="000000"/>
              <w:right w:val="single" w:sz="2" w:space="0" w:color="000000"/>
            </w:tcBorders>
            <w:shd w:color="auto" w:fill="auto" w:val="clear"/>
          </w:tcPr>
          <w:p>
            <w:pPr>
              <w:pStyle w:val="Normal"/>
              <w:snapToGrid w:val="false"/>
              <w:spacing w:lineRule="exact" w:line="240"/>
              <w:jc w:val="center"/>
              <w:rPr>
                <w:b/>
                <w:b/>
                <w:bCs/>
                <w:sz w:val="28"/>
                <w:szCs w:val="28"/>
              </w:rPr>
            </w:pPr>
            <w:r>
              <w:rPr/>
              <w:t>45</w:t>
            </w:r>
          </w:p>
        </w:tc>
      </w:tr>
      <w:tr>
        <w:trPr>
          <w:cantSplit w:val="true"/>
        </w:trPr>
        <w:tc>
          <w:tcPr>
            <w:tcW w:w="742" w:type="dxa"/>
            <w:gridSpan w:val="2"/>
            <w:tcBorders>
              <w:left w:val="single" w:sz="2" w:space="0" w:color="000000"/>
              <w:bottom w:val="single" w:sz="2" w:space="0" w:color="000000"/>
              <w:right w:val="single" w:sz="4" w:space="0" w:color="000000"/>
            </w:tcBorders>
            <w:shd w:color="auto" w:fill="auto" w:val="clear"/>
          </w:tcPr>
          <w:p>
            <w:pPr>
              <w:pStyle w:val="Normal"/>
              <w:spacing w:lineRule="exact" w:line="240"/>
              <w:jc w:val="both"/>
              <w:rPr>
                <w:b/>
                <w:b/>
                <w:bCs/>
                <w:sz w:val="28"/>
                <w:szCs w:val="28"/>
              </w:rPr>
            </w:pPr>
            <w:r>
              <w:rPr/>
              <w:t>1.2.3.</w:t>
            </w:r>
          </w:p>
        </w:tc>
        <w:tc>
          <w:tcPr>
            <w:tcW w:w="5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b/>
                <w:b/>
                <w:bCs/>
                <w:sz w:val="28"/>
                <w:szCs w:val="28"/>
              </w:rPr>
            </w:pPr>
            <w:r>
              <w:rPr/>
              <w:t>количество земельных участков, предоставленных в собственность, постоянное (бессрочное) пользование в течение года</w:t>
            </w:r>
          </w:p>
        </w:tc>
        <w:tc>
          <w:tcPr>
            <w:tcW w:w="13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b/>
                <w:b/>
                <w:bCs/>
                <w:sz w:val="28"/>
                <w:szCs w:val="28"/>
              </w:rPr>
            </w:pPr>
            <w:r>
              <w:rPr/>
              <w:t>единиц</w:t>
            </w:r>
          </w:p>
        </w:tc>
        <w:tc>
          <w:tcPr>
            <w:tcW w:w="21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240"/>
              <w:jc w:val="center"/>
              <w:rPr>
                <w:b/>
                <w:b/>
                <w:bCs/>
                <w:sz w:val="28"/>
                <w:szCs w:val="28"/>
              </w:rPr>
            </w:pPr>
            <w:r>
              <w:rPr/>
              <w:t>18</w:t>
            </w:r>
          </w:p>
        </w:tc>
        <w:tc>
          <w:tcPr>
            <w:tcW w:w="81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240"/>
              <w:jc w:val="center"/>
              <w:rPr>
                <w:b/>
                <w:b/>
                <w:bCs/>
                <w:sz w:val="28"/>
                <w:szCs w:val="28"/>
              </w:rPr>
            </w:pPr>
            <w:r>
              <w:rPr/>
              <w:t>12</w:t>
            </w:r>
          </w:p>
        </w:tc>
        <w:tc>
          <w:tcPr>
            <w:tcW w:w="77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240"/>
              <w:jc w:val="center"/>
              <w:rPr>
                <w:b/>
                <w:b/>
                <w:bCs/>
                <w:sz w:val="28"/>
                <w:szCs w:val="28"/>
              </w:rPr>
            </w:pPr>
            <w:r>
              <w:rPr/>
              <w:t>20</w:t>
            </w:r>
          </w:p>
        </w:tc>
        <w:tc>
          <w:tcPr>
            <w:tcW w:w="93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240"/>
              <w:jc w:val="center"/>
              <w:rPr>
                <w:b/>
                <w:b/>
                <w:bCs/>
                <w:sz w:val="28"/>
                <w:szCs w:val="28"/>
              </w:rPr>
            </w:pPr>
            <w:r>
              <w:rPr/>
              <w:t>17</w:t>
            </w:r>
          </w:p>
        </w:tc>
        <w:tc>
          <w:tcPr>
            <w:tcW w:w="2768"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240"/>
              <w:jc w:val="center"/>
              <w:rPr>
                <w:b/>
                <w:b/>
                <w:bCs/>
                <w:sz w:val="28"/>
                <w:szCs w:val="28"/>
              </w:rPr>
            </w:pPr>
            <w:r>
              <w:rPr/>
              <w:t>Заявительный характер</w:t>
            </w:r>
          </w:p>
        </w:tc>
      </w:tr>
      <w:tr>
        <w:trPr>
          <w:trHeight w:val="378" w:hRule="atLeast"/>
          <w:cantSplit w:val="true"/>
        </w:trPr>
        <w:tc>
          <w:tcPr>
            <w:tcW w:w="742" w:type="dxa"/>
            <w:gridSpan w:val="2"/>
            <w:tcBorders>
              <w:left w:val="single" w:sz="2" w:space="0" w:color="000000"/>
              <w:bottom w:val="single" w:sz="2" w:space="0" w:color="000000"/>
            </w:tcBorders>
            <w:shd w:color="auto" w:fill="auto" w:val="clear"/>
          </w:tcPr>
          <w:p>
            <w:pPr>
              <w:pStyle w:val="Normal"/>
              <w:spacing w:lineRule="exact" w:line="240"/>
              <w:jc w:val="center"/>
              <w:rPr>
                <w:b/>
                <w:b/>
                <w:bCs/>
              </w:rPr>
            </w:pPr>
            <w:r>
              <w:rPr/>
              <w:t>1.3.</w:t>
            </w:r>
          </w:p>
        </w:tc>
        <w:tc>
          <w:tcPr>
            <w:tcW w:w="14992" w:type="dxa"/>
            <w:gridSpan w:val="16"/>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exact" w:line="240"/>
              <w:jc w:val="both"/>
              <w:rPr>
                <w:b/>
                <w:b/>
                <w:bCs/>
                <w:sz w:val="28"/>
                <w:szCs w:val="28"/>
              </w:rPr>
            </w:pPr>
            <w:r>
              <w:rPr>
                <w:b/>
                <w:bCs/>
              </w:rPr>
              <w:t>Обеспечение содержания муниципального имущества, проведение работ по улучшению имущества</w:t>
            </w:r>
          </w:p>
        </w:tc>
      </w:tr>
      <w:tr>
        <w:trPr>
          <w:trHeight w:val="378" w:hRule="atLeast"/>
          <w:cantSplit w:val="true"/>
        </w:trPr>
        <w:tc>
          <w:tcPr>
            <w:tcW w:w="742" w:type="dxa"/>
            <w:gridSpan w:val="2"/>
            <w:tcBorders>
              <w:left w:val="single" w:sz="2" w:space="0" w:color="000000"/>
              <w:bottom w:val="single" w:sz="2" w:space="0" w:color="000000"/>
            </w:tcBorders>
            <w:shd w:color="auto" w:fill="auto" w:val="clear"/>
          </w:tcPr>
          <w:p>
            <w:pPr>
              <w:pStyle w:val="Normal"/>
              <w:spacing w:lineRule="exact" w:line="240"/>
              <w:jc w:val="center"/>
              <w:rPr>
                <w:b/>
                <w:b/>
                <w:bCs/>
                <w:sz w:val="28"/>
                <w:szCs w:val="28"/>
              </w:rPr>
            </w:pPr>
            <w:r>
              <w:rPr/>
              <w:t>1.3.1</w:t>
            </w:r>
          </w:p>
        </w:tc>
        <w:tc>
          <w:tcPr>
            <w:tcW w:w="549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Расходы бюджета муниципального района на оценку недвижимого имущества в целях приватизации, передачи в аренду без проведения торгов</w:t>
            </w:r>
          </w:p>
        </w:tc>
        <w:tc>
          <w:tcPr>
            <w:tcW w:w="1286"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тыс.руб.</w:t>
            </w:r>
          </w:p>
        </w:tc>
        <w:tc>
          <w:tcPr>
            <w:tcW w:w="2129"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 xml:space="preserve">Самостоятельный сбор </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35,0</w:t>
            </w:r>
          </w:p>
        </w:tc>
        <w:tc>
          <w:tcPr>
            <w:tcW w:w="799" w:type="dxa"/>
            <w:tcBorders>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35,0</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35,0</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35,0</w:t>
            </w:r>
          </w:p>
        </w:tc>
        <w:tc>
          <w:tcPr>
            <w:tcW w:w="957" w:type="dxa"/>
            <w:gridSpan w:val="2"/>
            <w:tcBorders>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35,0</w:t>
            </w:r>
          </w:p>
        </w:tc>
        <w:tc>
          <w:tcPr>
            <w:tcW w:w="928" w:type="dxa"/>
            <w:tcBorders>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35,0</w:t>
            </w:r>
          </w:p>
        </w:tc>
        <w:tc>
          <w:tcPr>
            <w:tcW w:w="883"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both"/>
              <w:rPr>
                <w:b/>
                <w:b/>
                <w:bCs/>
                <w:sz w:val="28"/>
                <w:szCs w:val="28"/>
              </w:rPr>
            </w:pPr>
            <w:r>
              <w:rPr/>
              <w:t>35,0</w:t>
            </w:r>
          </w:p>
        </w:tc>
      </w:tr>
      <w:tr>
        <w:trPr>
          <w:trHeight w:val="378" w:hRule="atLeast"/>
          <w:cantSplit w:val="true"/>
        </w:trPr>
        <w:tc>
          <w:tcPr>
            <w:tcW w:w="742" w:type="dxa"/>
            <w:gridSpan w:val="2"/>
            <w:tcBorders>
              <w:left w:val="single" w:sz="2" w:space="0" w:color="000000"/>
              <w:bottom w:val="single" w:sz="2" w:space="0" w:color="000000"/>
            </w:tcBorders>
            <w:shd w:color="auto" w:fill="auto" w:val="clear"/>
          </w:tcPr>
          <w:p>
            <w:pPr>
              <w:pStyle w:val="Normal"/>
              <w:spacing w:lineRule="exact" w:line="240"/>
              <w:jc w:val="center"/>
              <w:rPr>
                <w:b/>
                <w:b/>
                <w:bCs/>
              </w:rPr>
            </w:pPr>
            <w:r>
              <w:rPr/>
              <w:t>1.4.</w:t>
            </w:r>
          </w:p>
        </w:tc>
        <w:tc>
          <w:tcPr>
            <w:tcW w:w="14992" w:type="dxa"/>
            <w:gridSpan w:val="16"/>
            <w:tcBorders>
              <w:left w:val="single" w:sz="2" w:space="0" w:color="000000"/>
              <w:bottom w:val="single" w:sz="2" w:space="0" w:color="000000"/>
              <w:right w:val="single" w:sz="2" w:space="0" w:color="000000"/>
            </w:tcBorders>
            <w:shd w:color="auto" w:fill="auto" w:val="clear"/>
          </w:tcPr>
          <w:p>
            <w:pPr>
              <w:pStyle w:val="Normal"/>
              <w:spacing w:lineRule="exact" w:line="240"/>
              <w:jc w:val="both"/>
              <w:rPr>
                <w:b/>
                <w:b/>
                <w:bCs/>
                <w:sz w:val="28"/>
                <w:szCs w:val="28"/>
              </w:rPr>
            </w:pPr>
            <w:r>
              <w:rPr>
                <w:b/>
                <w:bCs/>
              </w:rPr>
              <w:t>Предоставление свободного имущества через процедуру торгов на право заключения договора аренды муниципального имущества в течении года:</w:t>
            </w:r>
          </w:p>
        </w:tc>
      </w:tr>
      <w:tr>
        <w:trPr>
          <w:trHeight w:val="378" w:hRule="atLeast"/>
          <w:cantSplit w:val="true"/>
        </w:trPr>
        <w:tc>
          <w:tcPr>
            <w:tcW w:w="742" w:type="dxa"/>
            <w:gridSpan w:val="2"/>
            <w:tcBorders>
              <w:left w:val="single" w:sz="2" w:space="0" w:color="000000"/>
              <w:bottom w:val="single" w:sz="2" w:space="0" w:color="000000"/>
            </w:tcBorders>
            <w:shd w:color="auto" w:fill="auto" w:val="clear"/>
          </w:tcPr>
          <w:p>
            <w:pPr>
              <w:pStyle w:val="Normal"/>
              <w:spacing w:lineRule="exact" w:line="240"/>
              <w:jc w:val="center"/>
              <w:rPr>
                <w:b/>
                <w:b/>
                <w:bCs/>
                <w:sz w:val="28"/>
                <w:szCs w:val="28"/>
              </w:rPr>
            </w:pPr>
            <w:r>
              <w:rPr/>
              <w:t>1.4.1</w:t>
            </w:r>
          </w:p>
        </w:tc>
        <w:tc>
          <w:tcPr>
            <w:tcW w:w="549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зданий, помещений, строений, сооружений, являющихся собственностью муниципального района</w:t>
            </w:r>
          </w:p>
        </w:tc>
        <w:tc>
          <w:tcPr>
            <w:tcW w:w="1286"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единиц</w:t>
            </w:r>
          </w:p>
        </w:tc>
        <w:tc>
          <w:tcPr>
            <w:tcW w:w="2129"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799"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957"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928"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883"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1</w:t>
            </w:r>
          </w:p>
        </w:tc>
      </w:tr>
      <w:tr>
        <w:trPr>
          <w:trHeight w:val="378" w:hRule="atLeast"/>
          <w:cantSplit w:val="true"/>
        </w:trPr>
        <w:tc>
          <w:tcPr>
            <w:tcW w:w="742" w:type="dxa"/>
            <w:gridSpan w:val="2"/>
            <w:tcBorders>
              <w:left w:val="single" w:sz="2" w:space="0" w:color="000000"/>
              <w:bottom w:val="single" w:sz="2" w:space="0" w:color="000000"/>
            </w:tcBorders>
            <w:shd w:color="auto" w:fill="auto" w:val="clear"/>
          </w:tcPr>
          <w:p>
            <w:pPr>
              <w:pStyle w:val="Normal"/>
              <w:spacing w:lineRule="exact" w:line="240"/>
              <w:jc w:val="center"/>
              <w:rPr>
                <w:b/>
                <w:b/>
                <w:bCs/>
                <w:sz w:val="28"/>
                <w:szCs w:val="28"/>
              </w:rPr>
            </w:pPr>
            <w:r>
              <w:rPr/>
              <w:t>1.4.2</w:t>
            </w:r>
          </w:p>
        </w:tc>
        <w:tc>
          <w:tcPr>
            <w:tcW w:w="549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земельных участков на территории района</w:t>
            </w:r>
          </w:p>
        </w:tc>
        <w:tc>
          <w:tcPr>
            <w:tcW w:w="1286"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единиц</w:t>
            </w:r>
          </w:p>
        </w:tc>
        <w:tc>
          <w:tcPr>
            <w:tcW w:w="2129"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9</w:t>
            </w:r>
          </w:p>
        </w:tc>
        <w:tc>
          <w:tcPr>
            <w:tcW w:w="799"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4</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6</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957"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2</w:t>
            </w:r>
          </w:p>
        </w:tc>
        <w:tc>
          <w:tcPr>
            <w:tcW w:w="928"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3</w:t>
            </w:r>
          </w:p>
        </w:tc>
        <w:tc>
          <w:tcPr>
            <w:tcW w:w="883"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5</w:t>
            </w:r>
          </w:p>
        </w:tc>
      </w:tr>
      <w:tr>
        <w:trPr>
          <w:trHeight w:val="378" w:hRule="atLeast"/>
          <w:cantSplit w:val="true"/>
        </w:trPr>
        <w:tc>
          <w:tcPr>
            <w:tcW w:w="742" w:type="dxa"/>
            <w:gridSpan w:val="2"/>
            <w:tcBorders>
              <w:left w:val="single" w:sz="2" w:space="0" w:color="000000"/>
              <w:bottom w:val="single" w:sz="2" w:space="0" w:color="000000"/>
            </w:tcBorders>
            <w:shd w:color="auto" w:fill="auto" w:val="clear"/>
          </w:tcPr>
          <w:p>
            <w:pPr>
              <w:pStyle w:val="Normal"/>
              <w:spacing w:lineRule="exact" w:line="240"/>
              <w:jc w:val="center"/>
              <w:rPr>
                <w:b/>
                <w:b/>
                <w:bCs/>
              </w:rPr>
            </w:pPr>
            <w:r>
              <w:rPr/>
              <w:t>2.</w:t>
            </w:r>
          </w:p>
        </w:tc>
        <w:tc>
          <w:tcPr>
            <w:tcW w:w="14992" w:type="dxa"/>
            <w:gridSpan w:val="16"/>
            <w:tcBorders>
              <w:left w:val="single" w:sz="2" w:space="0" w:color="000000"/>
              <w:bottom w:val="single" w:sz="4" w:space="0" w:color="000000"/>
              <w:right w:val="single" w:sz="2" w:space="0" w:color="000000"/>
            </w:tcBorders>
            <w:shd w:color="auto" w:fill="auto" w:val="clear"/>
          </w:tcPr>
          <w:p>
            <w:pPr>
              <w:pStyle w:val="Normal"/>
              <w:spacing w:lineRule="exact" w:line="240"/>
              <w:jc w:val="both"/>
              <w:rPr>
                <w:b/>
                <w:b/>
                <w:bCs/>
                <w:sz w:val="28"/>
                <w:szCs w:val="28"/>
              </w:rPr>
            </w:pPr>
            <w:r>
              <w:rPr>
                <w:b/>
                <w:bCs/>
              </w:rPr>
              <w:t xml:space="preserve"> </w:t>
            </w:r>
            <w:r>
              <w:rPr>
                <w:b/>
                <w:bCs/>
              </w:rPr>
              <w:t>Поступление неналоговых доходов в бюджет муниципального района</w:t>
            </w:r>
          </w:p>
        </w:tc>
      </w:tr>
      <w:tr>
        <w:trPr>
          <w:cantSplit w:val="true"/>
        </w:trPr>
        <w:tc>
          <w:tcPr>
            <w:tcW w:w="742" w:type="dxa"/>
            <w:gridSpan w:val="2"/>
            <w:tcBorders>
              <w:left w:val="single" w:sz="2" w:space="0" w:color="000000"/>
              <w:bottom w:val="single" w:sz="2" w:space="0" w:color="000000"/>
              <w:right w:val="single" w:sz="4" w:space="0" w:color="000000"/>
            </w:tcBorders>
            <w:shd w:color="auto" w:fill="auto" w:val="clear"/>
          </w:tcPr>
          <w:p>
            <w:pPr>
              <w:pStyle w:val="Normal"/>
              <w:spacing w:lineRule="exact" w:line="240"/>
              <w:jc w:val="both"/>
              <w:rPr>
                <w:b/>
                <w:b/>
                <w:bCs/>
                <w:sz w:val="28"/>
                <w:szCs w:val="28"/>
              </w:rPr>
            </w:pPr>
            <w:r>
              <w:rPr/>
              <w:t>2.1</w:t>
            </w:r>
          </w:p>
        </w:tc>
        <w:tc>
          <w:tcPr>
            <w:tcW w:w="14992" w:type="dxa"/>
            <w:gridSpan w:val="16"/>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b/>
                <w:b/>
                <w:bCs/>
                <w:sz w:val="28"/>
                <w:szCs w:val="28"/>
              </w:rPr>
            </w:pPr>
            <w:r>
              <w:rPr/>
              <w:t>Выполнение плановых показателей доходов от управления и распоряжения муниципальным имуществом.</w:t>
            </w:r>
          </w:p>
        </w:tc>
      </w:tr>
      <w:tr>
        <w:trPr>
          <w:cantSplit w:val="true"/>
        </w:trPr>
        <w:tc>
          <w:tcPr>
            <w:tcW w:w="742"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2.1.1.</w:t>
            </w:r>
          </w:p>
        </w:tc>
        <w:tc>
          <w:tcPr>
            <w:tcW w:w="5495" w:type="dxa"/>
            <w:tcBorders>
              <w:top w:val="single" w:sz="4"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Доходы от аренды недвижимого имущества (здания, помещения, строения, сооружения)</w:t>
            </w:r>
          </w:p>
        </w:tc>
        <w:tc>
          <w:tcPr>
            <w:tcW w:w="1300" w:type="dxa"/>
            <w:gridSpan w:val="2"/>
            <w:tcBorders>
              <w:top w:val="single" w:sz="4"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тыс.руб.</w:t>
            </w:r>
          </w:p>
        </w:tc>
        <w:tc>
          <w:tcPr>
            <w:tcW w:w="2115" w:type="dxa"/>
            <w:tcBorders>
              <w:top w:val="single" w:sz="4"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top w:val="single" w:sz="4"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1703,7</w:t>
            </w:r>
          </w:p>
        </w:tc>
        <w:tc>
          <w:tcPr>
            <w:tcW w:w="814" w:type="dxa"/>
            <w:gridSpan w:val="2"/>
            <w:tcBorders>
              <w:top w:val="single" w:sz="4" w:space="0" w:color="000000"/>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1812,12</w:t>
            </w:r>
          </w:p>
        </w:tc>
        <w:tc>
          <w:tcPr>
            <w:tcW w:w="771" w:type="dxa"/>
            <w:tcBorders>
              <w:top w:val="single" w:sz="4"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1766,48</w:t>
            </w:r>
          </w:p>
        </w:tc>
        <w:tc>
          <w:tcPr>
            <w:tcW w:w="930" w:type="dxa"/>
            <w:tcBorders>
              <w:top w:val="single" w:sz="4"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1946,0</w:t>
            </w:r>
          </w:p>
        </w:tc>
        <w:tc>
          <w:tcPr>
            <w:tcW w:w="943" w:type="dxa"/>
            <w:tcBorders>
              <w:top w:val="single" w:sz="4" w:space="0" w:color="000000"/>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1946,0</w:t>
            </w:r>
          </w:p>
        </w:tc>
        <w:tc>
          <w:tcPr>
            <w:tcW w:w="942" w:type="dxa"/>
            <w:gridSpan w:val="2"/>
            <w:tcBorders>
              <w:top w:val="single" w:sz="4" w:space="0" w:color="000000"/>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1946,0</w:t>
            </w:r>
          </w:p>
        </w:tc>
        <w:tc>
          <w:tcPr>
            <w:tcW w:w="883" w:type="dxa"/>
            <w:gridSpan w:val="4"/>
            <w:tcBorders>
              <w:top w:val="single" w:sz="4" w:space="0" w:color="000000"/>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1946,0</w:t>
            </w:r>
          </w:p>
        </w:tc>
      </w:tr>
      <w:tr>
        <w:trPr>
          <w:trHeight w:val="2541" w:hRule="atLeast"/>
          <w:cantSplit w:val="true"/>
        </w:trPr>
        <w:tc>
          <w:tcPr>
            <w:tcW w:w="742"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2.1.2.</w:t>
            </w:r>
          </w:p>
        </w:tc>
        <w:tc>
          <w:tcPr>
            <w:tcW w:w="549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Доходы от продажи движимого и недвижимого (здания, помещения, строения, сооружения) имущества</w:t>
            </w:r>
          </w:p>
        </w:tc>
        <w:tc>
          <w:tcPr>
            <w:tcW w:w="1300"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тыс.руб.</w:t>
            </w:r>
          </w:p>
        </w:tc>
        <w:tc>
          <w:tcPr>
            <w:tcW w:w="2115" w:type="dxa"/>
            <w:tcBorders>
              <w:left w:val="single" w:sz="2" w:space="0" w:color="000000"/>
              <w:bottom w:val="single" w:sz="2" w:space="0" w:color="000000"/>
            </w:tcBorders>
            <w:shd w:color="auto" w:fill="auto" w:val="clear"/>
          </w:tcPr>
          <w:p>
            <w:pPr>
              <w:pStyle w:val="Normal"/>
              <w:spacing w:lineRule="exact" w:line="240"/>
              <w:jc w:val="both"/>
              <w:rPr>
                <w:color w:val="000000"/>
              </w:rPr>
            </w:pPr>
            <w:r>
              <w:rPr/>
              <w:t>Самостоятельный сбор</w:t>
            </w:r>
          </w:p>
        </w:tc>
        <w:tc>
          <w:tcPr>
            <w:tcW w:w="799" w:type="dxa"/>
            <w:tcBorders>
              <w:left w:val="single" w:sz="2" w:space="0" w:color="000000"/>
              <w:bottom w:val="single" w:sz="2" w:space="0" w:color="000000"/>
            </w:tcBorders>
            <w:shd w:color="auto" w:fill="auto" w:val="clear"/>
          </w:tcPr>
          <w:p>
            <w:pPr>
              <w:pStyle w:val="Normal"/>
              <w:snapToGrid w:val="false"/>
              <w:spacing w:lineRule="exact" w:line="240"/>
              <w:jc w:val="center"/>
              <w:rPr>
                <w:color w:val="000000"/>
              </w:rPr>
            </w:pPr>
            <w:r>
              <w:rPr>
                <w:color w:val="000000"/>
              </w:rPr>
              <w:t>-</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color w:val="000000"/>
              </w:rPr>
            </w:pPr>
            <w:r>
              <w:rPr>
                <w:color w:val="000000"/>
              </w:rPr>
              <w:t>158,0</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center"/>
              <w:rPr>
                <w:sz w:val="20"/>
                <w:szCs w:val="20"/>
              </w:rPr>
            </w:pPr>
            <w:r>
              <w:rPr>
                <w:sz w:val="20"/>
                <w:szCs w:val="20"/>
              </w:rPr>
              <w:t>652,4</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center"/>
              <w:rPr>
                <w:sz w:val="20"/>
                <w:szCs w:val="20"/>
              </w:rPr>
            </w:pPr>
            <w:r>
              <w:rPr>
                <w:sz w:val="20"/>
                <w:szCs w:val="20"/>
              </w:rPr>
              <w:t>Уточняется по мере формирования бюджета на соответствующий год</w:t>
            </w:r>
          </w:p>
        </w:tc>
        <w:tc>
          <w:tcPr>
            <w:tcW w:w="943" w:type="dxa"/>
            <w:tcBorders>
              <w:left w:val="single" w:sz="2" w:space="0" w:color="000000"/>
              <w:bottom w:val="single" w:sz="2" w:space="0" w:color="000000"/>
            </w:tcBorders>
            <w:shd w:color="auto" w:fill="auto" w:val="clear"/>
          </w:tcPr>
          <w:p>
            <w:pPr>
              <w:pStyle w:val="Normal"/>
              <w:snapToGrid w:val="false"/>
              <w:spacing w:lineRule="exact" w:line="240"/>
              <w:jc w:val="center"/>
              <w:rPr>
                <w:sz w:val="20"/>
                <w:szCs w:val="20"/>
              </w:rPr>
            </w:pPr>
            <w:r>
              <w:rPr>
                <w:sz w:val="20"/>
                <w:szCs w:val="20"/>
              </w:rPr>
              <w:t>Уточняется по мере формирования бюджета на соответствующий год</w:t>
            </w:r>
          </w:p>
        </w:tc>
        <w:tc>
          <w:tcPr>
            <w:tcW w:w="942"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sz w:val="20"/>
                <w:szCs w:val="20"/>
              </w:rPr>
            </w:pPr>
            <w:r>
              <w:rPr>
                <w:sz w:val="20"/>
                <w:szCs w:val="20"/>
              </w:rPr>
              <w:t>Уточняется по мере формирования бюджета на соответствующий год</w:t>
            </w:r>
          </w:p>
        </w:tc>
        <w:tc>
          <w:tcPr>
            <w:tcW w:w="883"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sz w:val="20"/>
                <w:szCs w:val="20"/>
              </w:rPr>
              <w:t>Уточняется по мере формирования бюджета на соответствующий год</w:t>
            </w:r>
          </w:p>
        </w:tc>
      </w:tr>
      <w:tr>
        <w:trPr>
          <w:cantSplit w:val="true"/>
        </w:trPr>
        <w:tc>
          <w:tcPr>
            <w:tcW w:w="742"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2.1.3</w:t>
            </w:r>
          </w:p>
        </w:tc>
        <w:tc>
          <w:tcPr>
            <w:tcW w:w="549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Доходы от аренды муниципальных земельных участков</w:t>
            </w:r>
          </w:p>
        </w:tc>
        <w:tc>
          <w:tcPr>
            <w:tcW w:w="1300"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тыс.руб.</w:t>
            </w:r>
          </w:p>
        </w:tc>
        <w:tc>
          <w:tcPr>
            <w:tcW w:w="211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483,0</w:t>
            </w:r>
          </w:p>
        </w:tc>
        <w:tc>
          <w:tcPr>
            <w:tcW w:w="943"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742,0</w:t>
            </w:r>
          </w:p>
        </w:tc>
        <w:tc>
          <w:tcPr>
            <w:tcW w:w="942"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742,0</w:t>
            </w:r>
          </w:p>
        </w:tc>
        <w:tc>
          <w:tcPr>
            <w:tcW w:w="883"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742,0</w:t>
            </w:r>
          </w:p>
        </w:tc>
      </w:tr>
      <w:tr>
        <w:trPr>
          <w:cantSplit w:val="true"/>
        </w:trPr>
        <w:tc>
          <w:tcPr>
            <w:tcW w:w="742"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2.1.4</w:t>
            </w:r>
          </w:p>
        </w:tc>
        <w:tc>
          <w:tcPr>
            <w:tcW w:w="549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Доходы от аренды земельных участков, государственная собственность на которые не разграничена;</w:t>
            </w:r>
          </w:p>
        </w:tc>
        <w:tc>
          <w:tcPr>
            <w:tcW w:w="1300"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тыс.руб.</w:t>
            </w:r>
          </w:p>
        </w:tc>
        <w:tc>
          <w:tcPr>
            <w:tcW w:w="211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11652,0</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rPr>
                <w:b/>
                <w:b/>
                <w:bCs/>
                <w:sz w:val="28"/>
                <w:szCs w:val="28"/>
              </w:rPr>
            </w:pPr>
            <w:r>
              <w:rPr/>
              <w:t>9863,6</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7272,6</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3631,0</w:t>
            </w:r>
          </w:p>
        </w:tc>
        <w:tc>
          <w:tcPr>
            <w:tcW w:w="943"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7358,0</w:t>
            </w:r>
          </w:p>
        </w:tc>
        <w:tc>
          <w:tcPr>
            <w:tcW w:w="942"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7358,0</w:t>
            </w:r>
          </w:p>
        </w:tc>
        <w:tc>
          <w:tcPr>
            <w:tcW w:w="883"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7358,0</w:t>
            </w:r>
          </w:p>
        </w:tc>
      </w:tr>
      <w:tr>
        <w:trPr>
          <w:cantSplit w:val="true"/>
        </w:trPr>
        <w:tc>
          <w:tcPr>
            <w:tcW w:w="742"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2.1.5.</w:t>
            </w:r>
          </w:p>
        </w:tc>
        <w:tc>
          <w:tcPr>
            <w:tcW w:w="549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Доходы от продажи  земельных участков, государственная собственность на которые не разграничена</w:t>
            </w:r>
          </w:p>
        </w:tc>
        <w:tc>
          <w:tcPr>
            <w:tcW w:w="1300"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тыс.руб.</w:t>
            </w:r>
          </w:p>
        </w:tc>
        <w:tc>
          <w:tcPr>
            <w:tcW w:w="211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167,4</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180,0</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469,13</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133,0</w:t>
            </w:r>
          </w:p>
        </w:tc>
        <w:tc>
          <w:tcPr>
            <w:tcW w:w="2768" w:type="dxa"/>
            <w:gridSpan w:val="7"/>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Заявительный характер</w:t>
            </w:r>
          </w:p>
        </w:tc>
      </w:tr>
      <w:tr>
        <w:trPr/>
        <w:tc>
          <w:tcPr>
            <w:tcW w:w="742" w:type="dxa"/>
            <w:gridSpan w:val="2"/>
            <w:tcBorders>
              <w:left w:val="single" w:sz="2" w:space="0" w:color="000000"/>
              <w:bottom w:val="single" w:sz="2" w:space="0" w:color="000000"/>
            </w:tcBorders>
            <w:shd w:color="auto" w:fill="auto" w:val="clear"/>
          </w:tcPr>
          <w:p>
            <w:pPr>
              <w:pStyle w:val="Normal"/>
              <w:spacing w:lineRule="exact" w:line="240"/>
              <w:jc w:val="center"/>
              <w:rPr>
                <w:b/>
                <w:b/>
                <w:bCs/>
              </w:rPr>
            </w:pPr>
            <w:r>
              <w:rPr/>
              <w:t>3.</w:t>
            </w:r>
          </w:p>
        </w:tc>
        <w:tc>
          <w:tcPr>
            <w:tcW w:w="14992" w:type="dxa"/>
            <w:gridSpan w:val="16"/>
            <w:tcBorders>
              <w:left w:val="single" w:sz="2" w:space="0" w:color="000000"/>
              <w:bottom w:val="single" w:sz="2" w:space="0" w:color="000000"/>
              <w:right w:val="single" w:sz="2" w:space="0" w:color="000000"/>
            </w:tcBorders>
            <w:shd w:color="auto" w:fill="auto" w:val="clear"/>
          </w:tcPr>
          <w:p>
            <w:pPr>
              <w:pStyle w:val="Normal"/>
              <w:spacing w:lineRule="exact" w:line="240"/>
              <w:jc w:val="both"/>
              <w:rPr>
                <w:b/>
                <w:b/>
                <w:bCs/>
                <w:sz w:val="28"/>
                <w:szCs w:val="28"/>
              </w:rPr>
            </w:pPr>
            <w:r>
              <w:rPr>
                <w:b/>
                <w:bCs/>
              </w:rPr>
              <w:t>Обеспечение рационального и эффективного использования земель, находящихся в муниципальной собственности района и на территории муниципального района</w:t>
            </w:r>
          </w:p>
        </w:tc>
      </w:tr>
      <w:tr>
        <w:trPr/>
        <w:tc>
          <w:tcPr>
            <w:tcW w:w="742"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3.1.</w:t>
            </w:r>
          </w:p>
        </w:tc>
        <w:tc>
          <w:tcPr>
            <w:tcW w:w="549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количество граждан, имеющих трех и более детей, получивших земельный участок</w:t>
            </w:r>
          </w:p>
        </w:tc>
        <w:tc>
          <w:tcPr>
            <w:tcW w:w="1300"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Единиц</w:t>
            </w:r>
          </w:p>
        </w:tc>
        <w:tc>
          <w:tcPr>
            <w:tcW w:w="211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0</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0</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0</w:t>
            </w:r>
          </w:p>
        </w:tc>
        <w:tc>
          <w:tcPr>
            <w:tcW w:w="943"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0</w:t>
            </w:r>
          </w:p>
        </w:tc>
        <w:tc>
          <w:tcPr>
            <w:tcW w:w="942"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0</w:t>
            </w:r>
          </w:p>
        </w:tc>
        <w:tc>
          <w:tcPr>
            <w:tcW w:w="883"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0</w:t>
            </w:r>
          </w:p>
        </w:tc>
      </w:tr>
      <w:tr>
        <w:trPr>
          <w:trHeight w:val="249" w:hRule="atLeast"/>
        </w:trPr>
        <w:tc>
          <w:tcPr>
            <w:tcW w:w="742"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3.2.</w:t>
            </w:r>
          </w:p>
        </w:tc>
        <w:tc>
          <w:tcPr>
            <w:tcW w:w="5495" w:type="dxa"/>
            <w:tcBorders>
              <w:left w:val="single" w:sz="2" w:space="0" w:color="000000"/>
              <w:bottom w:val="single" w:sz="4" w:space="0" w:color="000000"/>
            </w:tcBorders>
            <w:shd w:color="auto" w:fill="auto" w:val="clear"/>
          </w:tcPr>
          <w:p>
            <w:pPr>
              <w:pStyle w:val="Normal"/>
              <w:spacing w:lineRule="exact" w:line="240"/>
              <w:jc w:val="both"/>
              <w:rPr>
                <w:b/>
                <w:b/>
                <w:bCs/>
                <w:sz w:val="28"/>
                <w:szCs w:val="28"/>
              </w:rPr>
            </w:pPr>
            <w:r>
              <w:rPr/>
              <w:t>количество предоставленных земельных участков в рамках реализации Федерального Закона от 01.05.2016 № 119-ФЗ;</w:t>
            </w:r>
          </w:p>
        </w:tc>
        <w:tc>
          <w:tcPr>
            <w:tcW w:w="1300" w:type="dxa"/>
            <w:gridSpan w:val="2"/>
            <w:tcBorders>
              <w:left w:val="single" w:sz="2" w:space="0" w:color="000000"/>
              <w:bottom w:val="single" w:sz="4" w:space="0" w:color="000000"/>
            </w:tcBorders>
            <w:shd w:color="auto" w:fill="auto" w:val="clear"/>
          </w:tcPr>
          <w:p>
            <w:pPr>
              <w:pStyle w:val="Normal"/>
              <w:spacing w:lineRule="exact" w:line="240"/>
              <w:jc w:val="both"/>
              <w:rPr>
                <w:b/>
                <w:b/>
                <w:bCs/>
                <w:sz w:val="28"/>
                <w:szCs w:val="28"/>
              </w:rPr>
            </w:pPr>
            <w:r>
              <w:rPr/>
              <w:t>Единиц</w:t>
            </w:r>
          </w:p>
        </w:tc>
        <w:tc>
          <w:tcPr>
            <w:tcW w:w="2115" w:type="dxa"/>
            <w:tcBorders>
              <w:left w:val="single" w:sz="2" w:space="0" w:color="000000"/>
              <w:bottom w:val="single" w:sz="4"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48</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29</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40</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32</w:t>
            </w:r>
          </w:p>
        </w:tc>
        <w:tc>
          <w:tcPr>
            <w:tcW w:w="943"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15</w:t>
            </w:r>
          </w:p>
        </w:tc>
        <w:tc>
          <w:tcPr>
            <w:tcW w:w="942"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15</w:t>
            </w:r>
          </w:p>
        </w:tc>
        <w:tc>
          <w:tcPr>
            <w:tcW w:w="883"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15</w:t>
            </w:r>
          </w:p>
        </w:tc>
      </w:tr>
      <w:tr>
        <w:trPr/>
        <w:tc>
          <w:tcPr>
            <w:tcW w:w="742" w:type="dxa"/>
            <w:gridSpan w:val="2"/>
            <w:tcBorders>
              <w:left w:val="single" w:sz="2" w:space="0" w:color="000000"/>
              <w:bottom w:val="single" w:sz="2" w:space="0" w:color="000000"/>
              <w:right w:val="single" w:sz="4" w:space="0" w:color="000000"/>
            </w:tcBorders>
            <w:shd w:color="auto" w:fill="auto" w:val="clear"/>
          </w:tcPr>
          <w:p>
            <w:pPr>
              <w:pStyle w:val="Normal"/>
              <w:spacing w:lineRule="exact" w:line="240"/>
              <w:jc w:val="both"/>
              <w:rPr>
                <w:b/>
                <w:b/>
                <w:bCs/>
                <w:sz w:val="28"/>
                <w:szCs w:val="28"/>
              </w:rPr>
            </w:pPr>
            <w:r>
              <w:rPr/>
              <w:t>3.3.</w:t>
            </w:r>
          </w:p>
        </w:tc>
        <w:tc>
          <w:tcPr>
            <w:tcW w:w="5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b/>
                <w:b/>
                <w:bCs/>
                <w:sz w:val="28"/>
                <w:szCs w:val="28"/>
              </w:rPr>
            </w:pPr>
            <w:r>
              <w:rPr/>
            </w:r>
          </w:p>
        </w:tc>
        <w:tc>
          <w:tcPr>
            <w:tcW w:w="13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b/>
                <w:b/>
                <w:bCs/>
                <w:sz w:val="28"/>
                <w:szCs w:val="28"/>
              </w:rPr>
            </w:pPr>
            <w:r>
              <w:rPr/>
              <w:t>Единиц</w:t>
            </w:r>
          </w:p>
        </w:tc>
        <w:tc>
          <w:tcPr>
            <w:tcW w:w="21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left w:val="single" w:sz="4" w:space="0" w:color="000000"/>
              <w:bottom w:val="single" w:sz="2" w:space="0" w:color="000000"/>
            </w:tcBorders>
            <w:shd w:color="auto" w:fill="auto" w:val="clear"/>
          </w:tcPr>
          <w:p>
            <w:pPr>
              <w:pStyle w:val="Normal"/>
              <w:snapToGrid w:val="false"/>
              <w:spacing w:lineRule="exact" w:line="240"/>
              <w:jc w:val="center"/>
              <w:rPr>
                <w:b/>
                <w:b/>
                <w:bCs/>
                <w:sz w:val="28"/>
                <w:szCs w:val="28"/>
              </w:rPr>
            </w:pPr>
            <w:r>
              <w:rPr/>
              <w:t>2</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2</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3</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4</w:t>
            </w:r>
          </w:p>
        </w:tc>
        <w:tc>
          <w:tcPr>
            <w:tcW w:w="943"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3</w:t>
            </w:r>
          </w:p>
        </w:tc>
        <w:tc>
          <w:tcPr>
            <w:tcW w:w="942"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3</w:t>
            </w:r>
          </w:p>
        </w:tc>
        <w:tc>
          <w:tcPr>
            <w:tcW w:w="883"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4</w:t>
            </w:r>
          </w:p>
        </w:tc>
      </w:tr>
      <w:tr>
        <w:trPr/>
        <w:tc>
          <w:tcPr>
            <w:tcW w:w="742"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3.4.</w:t>
            </w:r>
          </w:p>
        </w:tc>
        <w:tc>
          <w:tcPr>
            <w:tcW w:w="5495" w:type="dxa"/>
            <w:tcBorders>
              <w:top w:val="single" w:sz="4"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количество предоставленных земельных участков на торгах в течение года на территории района</w:t>
            </w:r>
          </w:p>
        </w:tc>
        <w:tc>
          <w:tcPr>
            <w:tcW w:w="1300" w:type="dxa"/>
            <w:gridSpan w:val="2"/>
            <w:tcBorders>
              <w:top w:val="single" w:sz="4"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Единиц</w:t>
            </w:r>
          </w:p>
        </w:tc>
        <w:tc>
          <w:tcPr>
            <w:tcW w:w="2115" w:type="dxa"/>
            <w:tcBorders>
              <w:top w:val="single" w:sz="4"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5</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6</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5</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4</w:t>
            </w:r>
          </w:p>
        </w:tc>
        <w:tc>
          <w:tcPr>
            <w:tcW w:w="943"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4</w:t>
            </w:r>
          </w:p>
        </w:tc>
        <w:tc>
          <w:tcPr>
            <w:tcW w:w="942"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4</w:t>
            </w:r>
          </w:p>
        </w:tc>
        <w:tc>
          <w:tcPr>
            <w:tcW w:w="883"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4</w:t>
            </w:r>
          </w:p>
        </w:tc>
      </w:tr>
      <w:tr>
        <w:trPr/>
        <w:tc>
          <w:tcPr>
            <w:tcW w:w="742"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3.5.</w:t>
            </w:r>
          </w:p>
        </w:tc>
        <w:tc>
          <w:tcPr>
            <w:tcW w:w="549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количество границ муниципального района и входящих в его состав сельских поселений, сведения о которых внесены в ЕГРН</w:t>
            </w:r>
          </w:p>
        </w:tc>
        <w:tc>
          <w:tcPr>
            <w:tcW w:w="1300" w:type="dxa"/>
            <w:gridSpan w:val="2"/>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Единиц</w:t>
            </w:r>
          </w:p>
        </w:tc>
        <w:tc>
          <w:tcPr>
            <w:tcW w:w="2115" w:type="dxa"/>
            <w:tcBorders>
              <w:left w:val="single" w:sz="2" w:space="0" w:color="000000"/>
              <w:bottom w:val="single" w:sz="2" w:space="0" w:color="000000"/>
            </w:tcBorders>
            <w:shd w:color="auto" w:fill="auto" w:val="clear"/>
          </w:tcPr>
          <w:p>
            <w:pPr>
              <w:pStyle w:val="Normal"/>
              <w:spacing w:lineRule="exact" w:line="240"/>
              <w:jc w:val="both"/>
              <w:rPr>
                <w:b/>
                <w:b/>
                <w:bCs/>
                <w:sz w:val="28"/>
                <w:szCs w:val="28"/>
              </w:rPr>
            </w:pPr>
            <w:r>
              <w:rPr/>
              <w:t>Самостоятельный сбор</w:t>
            </w:r>
          </w:p>
        </w:tc>
        <w:tc>
          <w:tcPr>
            <w:tcW w:w="799"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4</w:t>
            </w:r>
          </w:p>
        </w:tc>
        <w:tc>
          <w:tcPr>
            <w:tcW w:w="814"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5</w:t>
            </w:r>
          </w:p>
        </w:tc>
        <w:tc>
          <w:tcPr>
            <w:tcW w:w="771"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6</w:t>
            </w:r>
          </w:p>
        </w:tc>
        <w:tc>
          <w:tcPr>
            <w:tcW w:w="930"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6</w:t>
            </w:r>
          </w:p>
        </w:tc>
        <w:tc>
          <w:tcPr>
            <w:tcW w:w="943" w:type="dxa"/>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6</w:t>
            </w:r>
          </w:p>
        </w:tc>
        <w:tc>
          <w:tcPr>
            <w:tcW w:w="942" w:type="dxa"/>
            <w:gridSpan w:val="2"/>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6</w:t>
            </w:r>
          </w:p>
        </w:tc>
        <w:tc>
          <w:tcPr>
            <w:tcW w:w="883"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6</w:t>
            </w:r>
          </w:p>
        </w:tc>
      </w:tr>
    </w:tbl>
    <w:p>
      <w:pPr>
        <w:pStyle w:val="Normal"/>
        <w:spacing w:lineRule="exact" w:line="240"/>
        <w:ind w:firstLine="720"/>
        <w:jc w:val="both"/>
        <w:rPr>
          <w:b/>
          <w:b/>
          <w:bCs/>
          <w:sz w:val="28"/>
          <w:szCs w:val="28"/>
        </w:rPr>
      </w:pPr>
      <w:r>
        <w:rPr/>
      </w:r>
    </w:p>
    <w:p>
      <w:pPr>
        <w:sectPr>
          <w:type w:val="nextPage"/>
          <w:pgSz w:orient="landscape" w:w="16838" w:h="11906"/>
          <w:pgMar w:left="567" w:right="567" w:header="0" w:top="1701" w:footer="0" w:bottom="567" w:gutter="0"/>
          <w:pgNumType w:start="1" w:fmt="decimal"/>
          <w:formProt w:val="false"/>
          <w:titlePg/>
          <w:textDirection w:val="lrTb"/>
          <w:docGrid w:type="default" w:linePitch="600" w:charSpace="32768"/>
        </w:sectPr>
        <w:pStyle w:val="Normal"/>
        <w:jc w:val="center"/>
        <w:rPr>
          <w:b/>
          <w:b/>
          <w:bCs/>
          <w:sz w:val="28"/>
          <w:szCs w:val="28"/>
        </w:rPr>
      </w:pPr>
      <w:r>
        <w:rPr>
          <w:b/>
          <w:bCs/>
          <w:sz w:val="28"/>
          <w:szCs w:val="28"/>
        </w:rPr>
        <w:t>___________________</w:t>
      </w:r>
    </w:p>
    <w:p>
      <w:pPr>
        <w:pStyle w:val="Normal"/>
        <w:spacing w:lineRule="exact" w:line="240"/>
        <w:ind w:left="9781" w:hanging="0"/>
        <w:jc w:val="center"/>
        <w:rPr>
          <w:sz w:val="28"/>
          <w:szCs w:val="28"/>
        </w:rPr>
      </w:pPr>
      <w:r>
        <w:rPr>
          <w:bCs/>
          <w:sz w:val="28"/>
          <w:szCs w:val="28"/>
        </w:rPr>
        <w:t>ПРИЛОЖЕНИЕ № 2</w:t>
      </w:r>
      <w:r>
        <w:rPr>
          <w:sz w:val="28"/>
          <w:szCs w:val="28"/>
        </w:rPr>
        <w:br/>
        <w:t>к</w:t>
      </w:r>
      <w:r>
        <w:rPr>
          <w:b/>
          <w:bCs/>
          <w:sz w:val="28"/>
          <w:szCs w:val="28"/>
        </w:rPr>
        <w:t xml:space="preserve"> </w:t>
      </w:r>
      <w:r>
        <w:rPr>
          <w:sz w:val="28"/>
          <w:szCs w:val="28"/>
        </w:rPr>
        <w:t>Программе «Управление муниципальным</w:t>
      </w:r>
    </w:p>
    <w:p>
      <w:pPr>
        <w:pStyle w:val="Normal"/>
        <w:spacing w:lineRule="exact" w:line="240"/>
        <w:ind w:left="9781" w:hanging="0"/>
        <w:jc w:val="center"/>
        <w:rPr>
          <w:sz w:val="28"/>
          <w:szCs w:val="28"/>
        </w:rPr>
      </w:pPr>
      <w:r>
        <w:rPr>
          <w:sz w:val="28"/>
          <w:szCs w:val="28"/>
        </w:rPr>
        <w:t xml:space="preserve">имуществом и земельными ресурсами </w:t>
        <w:br/>
        <w:t>на 2020-2025 годы»</w:t>
      </w:r>
    </w:p>
    <w:p>
      <w:pPr>
        <w:pStyle w:val="Normal"/>
        <w:spacing w:lineRule="exact" w:line="240"/>
        <w:ind w:firstLine="720"/>
        <w:jc w:val="center"/>
        <w:rPr>
          <w:sz w:val="28"/>
          <w:szCs w:val="28"/>
        </w:rPr>
      </w:pPr>
      <w:r>
        <w:rPr>
          <w:sz w:val="28"/>
          <w:szCs w:val="28"/>
        </w:rPr>
      </w:r>
      <w:bookmarkStart w:id="13" w:name="sub_12001"/>
      <w:bookmarkStart w:id="14" w:name="sub_12002"/>
      <w:bookmarkStart w:id="15" w:name="sub_12001"/>
      <w:bookmarkStart w:id="16" w:name="sub_12002"/>
      <w:bookmarkEnd w:id="15"/>
      <w:bookmarkEnd w:id="16"/>
    </w:p>
    <w:p>
      <w:pPr>
        <w:pStyle w:val="Normal"/>
        <w:spacing w:lineRule="exact" w:line="240"/>
        <w:ind w:firstLine="697"/>
        <w:jc w:val="center"/>
        <w:rPr>
          <w:bCs/>
          <w:sz w:val="28"/>
          <w:szCs w:val="28"/>
        </w:rPr>
      </w:pPr>
      <w:r>
        <w:rPr>
          <w:bCs/>
          <w:sz w:val="28"/>
          <w:szCs w:val="28"/>
        </w:rPr>
        <w:t>ПЕРЕЧЕНЬ</w:t>
        <w:br/>
        <w:t>основных мероприятий муниципальной программы «Управление муниципальным имуществом и земельными ресурсами</w:t>
      </w:r>
    </w:p>
    <w:p>
      <w:pPr>
        <w:pStyle w:val="Normal"/>
        <w:spacing w:lineRule="exact" w:line="240"/>
        <w:ind w:firstLine="697"/>
        <w:jc w:val="center"/>
        <w:rPr>
          <w:bCs/>
          <w:sz w:val="28"/>
          <w:szCs w:val="28"/>
        </w:rPr>
      </w:pPr>
      <w:r>
        <w:rPr>
          <w:bCs/>
          <w:sz w:val="28"/>
          <w:szCs w:val="28"/>
        </w:rPr>
        <w:t xml:space="preserve"> </w:t>
      </w:r>
      <w:r>
        <w:rPr>
          <w:bCs/>
          <w:sz w:val="28"/>
          <w:szCs w:val="28"/>
        </w:rPr>
        <w:t>на 2020-2025 годы»</w:t>
      </w:r>
    </w:p>
    <w:p>
      <w:pPr>
        <w:pStyle w:val="Normal"/>
        <w:spacing w:lineRule="exact" w:line="240"/>
        <w:ind w:firstLine="697"/>
        <w:jc w:val="center"/>
        <w:rPr>
          <w:bCs/>
          <w:sz w:val="28"/>
          <w:szCs w:val="28"/>
        </w:rPr>
      </w:pPr>
      <w:r>
        <w:rPr>
          <w:bCs/>
          <w:sz w:val="28"/>
          <w:szCs w:val="28"/>
        </w:rPr>
      </w:r>
    </w:p>
    <w:tbl>
      <w:tblPr>
        <w:tblW w:w="15881" w:type="dxa"/>
        <w:jc w:val="left"/>
        <w:tblInd w:w="-33" w:type="dxa"/>
        <w:tblCellMar>
          <w:top w:w="0" w:type="dxa"/>
          <w:left w:w="1" w:type="dxa"/>
          <w:bottom w:w="0" w:type="dxa"/>
          <w:right w:w="0" w:type="dxa"/>
        </w:tblCellMar>
        <w:tblLook w:val="0000" w:noVBand="0" w:noHBand="0" w:lastColumn="0" w:firstColumn="0" w:lastRow="0" w:firstRow="0"/>
      </w:tblPr>
      <w:tblGrid>
        <w:gridCol w:w="727"/>
        <w:gridCol w:w="3984"/>
        <w:gridCol w:w="3172"/>
        <w:gridCol w:w="1871"/>
        <w:gridCol w:w="14"/>
        <w:gridCol w:w="3591"/>
        <w:gridCol w:w="2444"/>
        <w:gridCol w:w="22"/>
        <w:gridCol w:w="49"/>
        <w:gridCol w:w="5"/>
      </w:tblGrid>
      <w:tr>
        <w:trPr/>
        <w:tc>
          <w:tcPr>
            <w:tcW w:w="727" w:type="dxa"/>
            <w:vMerge w:val="restart"/>
            <w:tcBorders>
              <w:top w:val="single" w:sz="2" w:space="0" w:color="000000"/>
              <w:left w:val="single" w:sz="2" w:space="0" w:color="000000"/>
              <w:bottom w:val="single" w:sz="2" w:space="0" w:color="000000"/>
            </w:tcBorders>
            <w:shd w:color="auto" w:fill="auto" w:val="clear"/>
            <w:vAlign w:val="center"/>
          </w:tcPr>
          <w:p>
            <w:pPr>
              <w:pStyle w:val="Normal"/>
              <w:spacing w:lineRule="exact" w:line="240"/>
              <w:jc w:val="both"/>
              <w:rPr>
                <w:b/>
                <w:b/>
                <w:bCs/>
                <w:sz w:val="28"/>
                <w:szCs w:val="28"/>
              </w:rPr>
            </w:pPr>
            <w:r>
              <w:rPr/>
              <w:t xml:space="preserve">№ </w:t>
            </w:r>
            <w:r>
              <w:rPr/>
              <w:t>п/п</w:t>
            </w:r>
          </w:p>
        </w:tc>
        <w:tc>
          <w:tcPr>
            <w:tcW w:w="3984" w:type="dxa"/>
            <w:tcBorders>
              <w:top w:val="single" w:sz="2" w:space="0" w:color="000000"/>
              <w:left w:val="single" w:sz="2" w:space="0" w:color="000000"/>
            </w:tcBorders>
            <w:shd w:color="auto" w:fill="auto" w:val="clear"/>
            <w:vAlign w:val="center"/>
          </w:tcPr>
          <w:p>
            <w:pPr>
              <w:pStyle w:val="Normal"/>
              <w:spacing w:lineRule="exact" w:line="240"/>
              <w:jc w:val="center"/>
              <w:rPr>
                <w:b/>
                <w:b/>
                <w:bCs/>
                <w:sz w:val="28"/>
                <w:szCs w:val="28"/>
              </w:rPr>
            </w:pPr>
            <w:r>
              <w:rPr/>
              <w:t>Наименование мероприятия программы</w:t>
            </w:r>
          </w:p>
        </w:tc>
        <w:tc>
          <w:tcPr>
            <w:tcW w:w="3172" w:type="dxa"/>
            <w:tcBorders>
              <w:top w:val="single" w:sz="2" w:space="0" w:color="000000"/>
              <w:left w:val="single" w:sz="2" w:space="0" w:color="000000"/>
            </w:tcBorders>
            <w:shd w:color="auto" w:fill="auto" w:val="clear"/>
            <w:vAlign w:val="center"/>
          </w:tcPr>
          <w:p>
            <w:pPr>
              <w:pStyle w:val="Normal"/>
              <w:spacing w:lineRule="exact" w:line="240"/>
              <w:jc w:val="center"/>
              <w:rPr>
                <w:b/>
                <w:b/>
                <w:bCs/>
                <w:sz w:val="28"/>
                <w:szCs w:val="28"/>
              </w:rPr>
            </w:pPr>
            <w:r>
              <w:rPr/>
              <w:t>Ответственный исполнитель, соисполнитель, участник</w:t>
            </w:r>
          </w:p>
        </w:tc>
        <w:tc>
          <w:tcPr>
            <w:tcW w:w="1871" w:type="dxa"/>
            <w:vMerge w:val="restart"/>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 xml:space="preserve"> </w:t>
            </w:r>
            <w:r>
              <w:rPr/>
              <w:t>Срок реализации</w:t>
            </w:r>
          </w:p>
          <w:p>
            <w:pPr>
              <w:pStyle w:val="Normal"/>
              <w:spacing w:lineRule="exact" w:line="240"/>
              <w:jc w:val="both"/>
              <w:rPr>
                <w:b/>
                <w:b/>
                <w:bCs/>
                <w:sz w:val="28"/>
                <w:szCs w:val="28"/>
              </w:rPr>
            </w:pPr>
            <w:r>
              <w:rPr/>
            </w:r>
          </w:p>
        </w:tc>
        <w:tc>
          <w:tcPr>
            <w:tcW w:w="3605" w:type="dxa"/>
            <w:gridSpan w:val="2"/>
            <w:tcBorders>
              <w:top w:val="single" w:sz="2" w:space="0" w:color="000000"/>
              <w:left w:val="single" w:sz="2" w:space="0" w:color="000000"/>
            </w:tcBorders>
            <w:shd w:color="auto" w:fill="auto" w:val="clear"/>
            <w:vAlign w:val="center"/>
          </w:tcPr>
          <w:p>
            <w:pPr>
              <w:pStyle w:val="Normal"/>
              <w:spacing w:lineRule="exact" w:line="240"/>
              <w:jc w:val="center"/>
              <w:rPr>
                <w:b/>
                <w:b/>
                <w:bCs/>
                <w:sz w:val="28"/>
                <w:szCs w:val="28"/>
              </w:rPr>
            </w:pPr>
            <w:r>
              <w:rPr/>
              <w:t>Непосредственный результат комплекса мероприятий</w:t>
            </w:r>
          </w:p>
        </w:tc>
        <w:tc>
          <w:tcPr>
            <w:tcW w:w="2444"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Последствия не выполнения мероприятия</w:t>
            </w:r>
          </w:p>
        </w:tc>
        <w:tc>
          <w:tcPr>
            <w:tcW w:w="71" w:type="dxa"/>
            <w:gridSpan w:val="2"/>
            <w:tcBorders>
              <w:left w:val="single" w:sz="2" w:space="0" w:color="000000"/>
            </w:tcBorders>
            <w:shd w:color="auto" w:fill="auto" w:val="clear"/>
          </w:tcPr>
          <w:p>
            <w:pPr>
              <w:pStyle w:val="Normal"/>
              <w:snapToGrid w:val="false"/>
              <w:spacing w:lineRule="exact" w:line="240"/>
              <w:rPr>
                <w:b/>
                <w:b/>
                <w:bCs/>
                <w:sz w:val="28"/>
                <w:szCs w:val="28"/>
              </w:rPr>
            </w:pPr>
            <w:r>
              <w:rPr/>
            </w:r>
          </w:p>
        </w:tc>
        <w:tc>
          <w:tcPr>
            <w:tcW w:w="5" w:type="dxa"/>
            <w:tcBorders/>
          </w:tcPr>
          <w:p>
            <w:pPr>
              <w:pStyle w:val="Normal"/>
              <w:rPr>
                <w:b/>
                <w:b/>
                <w:bCs/>
                <w:sz w:val="28"/>
                <w:szCs w:val="28"/>
              </w:rPr>
            </w:pPr>
            <w:r>
              <w:rPr/>
            </w:r>
          </w:p>
        </w:tc>
      </w:tr>
      <w:tr>
        <w:trPr/>
        <w:tc>
          <w:tcPr>
            <w:tcW w:w="727" w:type="dxa"/>
            <w:vMerge w:val="continue"/>
            <w:tcBorders>
              <w:top w:val="single" w:sz="2" w:space="0" w:color="000000"/>
              <w:left w:val="single" w:sz="2" w:space="0" w:color="000000"/>
              <w:bottom w:val="single" w:sz="2" w:space="0" w:color="000000"/>
            </w:tcBorders>
            <w:shd w:color="auto" w:fill="auto" w:val="clear"/>
            <w:vAlign w:val="center"/>
          </w:tcPr>
          <w:p>
            <w:pPr>
              <w:pStyle w:val="Normal"/>
              <w:snapToGrid w:val="false"/>
              <w:spacing w:lineRule="exact" w:line="240"/>
              <w:jc w:val="both"/>
              <w:rPr>
                <w:b/>
                <w:b/>
                <w:bCs/>
                <w:sz w:val="28"/>
                <w:szCs w:val="28"/>
              </w:rPr>
            </w:pPr>
            <w:r>
              <w:rPr/>
            </w:r>
          </w:p>
        </w:tc>
        <w:tc>
          <w:tcPr>
            <w:tcW w:w="3984" w:type="dxa"/>
            <w:tcBorders>
              <w:left w:val="single" w:sz="2" w:space="0" w:color="000000"/>
            </w:tcBorders>
            <w:shd w:color="auto" w:fill="auto" w:val="clear"/>
          </w:tcPr>
          <w:p>
            <w:pPr>
              <w:pStyle w:val="Normal"/>
              <w:snapToGrid w:val="false"/>
              <w:spacing w:lineRule="exact" w:line="240"/>
              <w:jc w:val="both"/>
              <w:rPr>
                <w:b/>
                <w:b/>
                <w:bCs/>
                <w:sz w:val="28"/>
                <w:szCs w:val="28"/>
              </w:rPr>
            </w:pPr>
            <w:r>
              <w:rPr/>
            </w:r>
          </w:p>
        </w:tc>
        <w:tc>
          <w:tcPr>
            <w:tcW w:w="3172" w:type="dxa"/>
            <w:tcBorders>
              <w:left w:val="single" w:sz="2" w:space="0" w:color="000000"/>
            </w:tcBorders>
            <w:shd w:color="auto" w:fill="auto" w:val="clear"/>
          </w:tcPr>
          <w:p>
            <w:pPr>
              <w:pStyle w:val="Normal"/>
              <w:snapToGrid w:val="false"/>
              <w:spacing w:lineRule="exact" w:line="240"/>
              <w:jc w:val="both"/>
              <w:rPr>
                <w:b/>
                <w:b/>
                <w:bCs/>
                <w:sz w:val="28"/>
                <w:szCs w:val="28"/>
              </w:rPr>
            </w:pPr>
            <w:r>
              <w:rPr/>
            </w:r>
          </w:p>
        </w:tc>
        <w:tc>
          <w:tcPr>
            <w:tcW w:w="1871" w:type="dxa"/>
            <w:vMerge w:val="continue"/>
            <w:tcBorders>
              <w:top w:val="single" w:sz="2" w:space="0" w:color="000000"/>
              <w:left w:val="single" w:sz="2" w:space="0" w:color="000000"/>
            </w:tcBorders>
            <w:shd w:color="auto" w:fill="auto" w:val="clear"/>
          </w:tcPr>
          <w:p>
            <w:pPr>
              <w:pStyle w:val="Normal"/>
              <w:snapToGrid w:val="false"/>
              <w:spacing w:lineRule="exact" w:line="240"/>
              <w:jc w:val="both"/>
              <w:rPr>
                <w:b/>
                <w:b/>
                <w:bCs/>
                <w:sz w:val="28"/>
                <w:szCs w:val="28"/>
              </w:rPr>
            </w:pPr>
            <w:r>
              <w:rPr/>
            </w:r>
          </w:p>
        </w:tc>
        <w:tc>
          <w:tcPr>
            <w:tcW w:w="3605" w:type="dxa"/>
            <w:gridSpan w:val="2"/>
            <w:tcBorders>
              <w:left w:val="single" w:sz="2" w:space="0" w:color="000000"/>
            </w:tcBorders>
            <w:shd w:color="auto" w:fill="auto" w:val="clear"/>
          </w:tcPr>
          <w:p>
            <w:pPr>
              <w:pStyle w:val="Normal"/>
              <w:snapToGrid w:val="false"/>
              <w:spacing w:lineRule="exact" w:line="240"/>
              <w:jc w:val="both"/>
              <w:rPr>
                <w:b/>
                <w:b/>
                <w:bCs/>
                <w:sz w:val="28"/>
                <w:szCs w:val="28"/>
              </w:rPr>
            </w:pPr>
            <w:r>
              <w:rPr/>
            </w:r>
          </w:p>
        </w:tc>
        <w:tc>
          <w:tcPr>
            <w:tcW w:w="2444" w:type="dxa"/>
            <w:tcBorders>
              <w:left w:val="single" w:sz="2" w:space="0" w:color="000000"/>
            </w:tcBorders>
            <w:shd w:color="auto" w:fill="auto" w:val="clear"/>
          </w:tcPr>
          <w:p>
            <w:pPr>
              <w:pStyle w:val="Normal"/>
              <w:snapToGrid w:val="false"/>
              <w:spacing w:lineRule="exact" w:line="240"/>
              <w:jc w:val="both"/>
              <w:rPr>
                <w:b/>
                <w:b/>
                <w:bCs/>
                <w:sz w:val="28"/>
                <w:szCs w:val="28"/>
              </w:rPr>
            </w:pPr>
            <w:r>
              <w:rPr/>
            </w:r>
          </w:p>
        </w:tc>
        <w:tc>
          <w:tcPr>
            <w:tcW w:w="71" w:type="dxa"/>
            <w:gridSpan w:val="2"/>
            <w:tcBorders>
              <w:left w:val="single" w:sz="2" w:space="0" w:color="000000"/>
            </w:tcBorders>
            <w:shd w:color="auto" w:fill="auto" w:val="clear"/>
          </w:tcPr>
          <w:p>
            <w:pPr>
              <w:pStyle w:val="Normal"/>
              <w:snapToGrid w:val="false"/>
              <w:spacing w:lineRule="exact" w:line="240"/>
              <w:rPr>
                <w:b/>
                <w:b/>
                <w:bCs/>
                <w:sz w:val="28"/>
                <w:szCs w:val="28"/>
              </w:rPr>
            </w:pPr>
            <w:r>
              <w:rPr/>
            </w:r>
          </w:p>
        </w:tc>
        <w:tc>
          <w:tcPr>
            <w:tcW w:w="5" w:type="dxa"/>
            <w:tcBorders/>
          </w:tcPr>
          <w:p>
            <w:pPr>
              <w:pStyle w:val="Normal"/>
              <w:rPr>
                <w:b/>
                <w:b/>
                <w:bCs/>
                <w:sz w:val="28"/>
                <w:szCs w:val="28"/>
              </w:rPr>
            </w:pPr>
            <w:r>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1</w:t>
            </w:r>
          </w:p>
        </w:tc>
        <w:tc>
          <w:tcPr>
            <w:tcW w:w="3984" w:type="dxa"/>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2</w:t>
            </w:r>
          </w:p>
        </w:tc>
        <w:tc>
          <w:tcPr>
            <w:tcW w:w="3172" w:type="dxa"/>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3</w:t>
            </w:r>
          </w:p>
        </w:tc>
        <w:tc>
          <w:tcPr>
            <w:tcW w:w="1871" w:type="dxa"/>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4</w:t>
            </w:r>
          </w:p>
        </w:tc>
        <w:tc>
          <w:tcPr>
            <w:tcW w:w="3605" w:type="dxa"/>
            <w:gridSpan w:val="2"/>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5</w:t>
            </w:r>
          </w:p>
        </w:tc>
        <w:tc>
          <w:tcPr>
            <w:tcW w:w="2444" w:type="dxa"/>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6</w:t>
            </w:r>
          </w:p>
        </w:tc>
        <w:tc>
          <w:tcPr>
            <w:tcW w:w="71" w:type="dxa"/>
            <w:gridSpan w:val="2"/>
            <w:tcBorders>
              <w:left w:val="single" w:sz="2" w:space="0" w:color="000000"/>
            </w:tcBorders>
            <w:shd w:color="auto" w:fill="auto" w:val="clear"/>
          </w:tcPr>
          <w:p>
            <w:pPr>
              <w:pStyle w:val="Normal"/>
              <w:snapToGrid w:val="false"/>
              <w:spacing w:lineRule="exact" w:line="240"/>
              <w:rPr>
                <w:b/>
                <w:b/>
                <w:bCs/>
                <w:sz w:val="28"/>
                <w:szCs w:val="28"/>
              </w:rPr>
            </w:pPr>
            <w:r>
              <w:rPr/>
            </w:r>
          </w:p>
        </w:tc>
        <w:tc>
          <w:tcPr>
            <w:tcW w:w="5" w:type="dxa"/>
            <w:tcBorders/>
          </w:tcPr>
          <w:p>
            <w:pPr>
              <w:pStyle w:val="Normal"/>
              <w:rPr>
                <w:b/>
                <w:b/>
                <w:bCs/>
                <w:sz w:val="28"/>
                <w:szCs w:val="28"/>
              </w:rPr>
            </w:pPr>
            <w:r>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2"/>
                <w:szCs w:val="22"/>
              </w:rPr>
            </w:pPr>
            <w:r>
              <w:rPr/>
              <w:t>1.</w:t>
            </w:r>
          </w:p>
        </w:tc>
        <w:tc>
          <w:tcPr>
            <w:tcW w:w="15076" w:type="dxa"/>
            <w:gridSpan w:val="6"/>
            <w:tcBorders>
              <w:top w:val="single" w:sz="2" w:space="0" w:color="000000"/>
              <w:left w:val="single" w:sz="2" w:space="0" w:color="000000"/>
            </w:tcBorders>
            <w:shd w:color="auto" w:fill="auto" w:val="clear"/>
          </w:tcPr>
          <w:p>
            <w:pPr>
              <w:pStyle w:val="Normal"/>
              <w:spacing w:lineRule="exact" w:line="240"/>
              <w:rPr>
                <w:b/>
                <w:b/>
                <w:bCs/>
                <w:sz w:val="28"/>
                <w:szCs w:val="28"/>
              </w:rPr>
            </w:pPr>
            <w:r>
              <w:rPr>
                <w:b/>
                <w:bCs/>
                <w:sz w:val="22"/>
                <w:szCs w:val="22"/>
              </w:rPr>
              <w:t>Совершенствование системы учета объектов муниципальной собственности в казне и реестре  имущества муниципального района:</w:t>
            </w:r>
          </w:p>
        </w:tc>
        <w:tc>
          <w:tcPr>
            <w:tcW w:w="71" w:type="dxa"/>
            <w:gridSpan w:val="2"/>
            <w:tcBorders>
              <w:left w:val="single" w:sz="2" w:space="0" w:color="000000"/>
            </w:tcBorders>
            <w:shd w:color="auto" w:fill="auto" w:val="clear"/>
          </w:tcPr>
          <w:p>
            <w:pPr>
              <w:pStyle w:val="Normal"/>
              <w:snapToGrid w:val="false"/>
              <w:spacing w:lineRule="exact" w:line="240"/>
              <w:rPr>
                <w:b/>
                <w:b/>
                <w:bCs/>
                <w:sz w:val="28"/>
                <w:szCs w:val="28"/>
              </w:rPr>
            </w:pPr>
            <w:r>
              <w:rPr/>
            </w:r>
          </w:p>
        </w:tc>
        <w:tc>
          <w:tcPr>
            <w:tcW w:w="5" w:type="dxa"/>
            <w:tcBorders/>
          </w:tcPr>
          <w:p>
            <w:pPr>
              <w:pStyle w:val="Normal"/>
              <w:rPr>
                <w:b/>
                <w:b/>
                <w:bCs/>
                <w:sz w:val="28"/>
                <w:szCs w:val="28"/>
              </w:rPr>
            </w:pPr>
            <w:r>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 xml:space="preserve"> </w:t>
            </w:r>
            <w:r>
              <w:rPr/>
              <w:t>1.1</w:t>
            </w:r>
          </w:p>
        </w:tc>
        <w:tc>
          <w:tcPr>
            <w:tcW w:w="3984"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Оформление возникновения, изменения и прекращения прав на недвижимое имущество, находящееся в собственности муниципального района.</w:t>
            </w:r>
          </w:p>
        </w:tc>
        <w:tc>
          <w:tcPr>
            <w:tcW w:w="317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 xml:space="preserve">Отдел по управлению муниципальным имуществом  </w:t>
            </w:r>
          </w:p>
        </w:tc>
        <w:tc>
          <w:tcPr>
            <w:tcW w:w="1871"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2020 г. - 2025 г., Постоянно</w:t>
            </w:r>
          </w:p>
        </w:tc>
        <w:tc>
          <w:tcPr>
            <w:tcW w:w="3605" w:type="dxa"/>
            <w:gridSpan w:val="2"/>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Регистрация права на   муниципальное имущество</w:t>
            </w:r>
          </w:p>
        </w:tc>
        <w:tc>
          <w:tcPr>
            <w:tcW w:w="2444"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 xml:space="preserve"> </w:t>
            </w:r>
            <w:r>
              <w:rPr/>
              <w:t>Отсутствие учета муниципального имущества</w:t>
            </w:r>
          </w:p>
        </w:tc>
        <w:tc>
          <w:tcPr>
            <w:tcW w:w="22"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spacing w:lineRule="exact" w:line="240"/>
              <w:rPr>
                <w:b/>
                <w:b/>
                <w:bCs/>
                <w:sz w:val="28"/>
                <w:szCs w:val="28"/>
              </w:rPr>
            </w:pPr>
            <w:r>
              <w:rPr/>
            </w:r>
          </w:p>
        </w:tc>
        <w:tc>
          <w:tcPr>
            <w:tcW w:w="49" w:type="dxa"/>
            <w:tcBorders/>
          </w:tcPr>
          <w:p>
            <w:pPr>
              <w:pStyle w:val="Normal"/>
              <w:rPr>
                <w:b/>
                <w:b/>
                <w:bCs/>
                <w:sz w:val="28"/>
                <w:szCs w:val="28"/>
              </w:rPr>
            </w:pPr>
            <w:r>
              <w:rPr/>
            </w:r>
          </w:p>
        </w:tc>
        <w:tc>
          <w:tcPr>
            <w:tcW w:w="5" w:type="dxa"/>
            <w:tcBorders/>
          </w:tcPr>
          <w:p>
            <w:pPr>
              <w:pStyle w:val="Normal"/>
              <w:rPr>
                <w:b/>
                <w:b/>
                <w:bCs/>
                <w:sz w:val="28"/>
                <w:szCs w:val="28"/>
              </w:rPr>
            </w:pPr>
            <w:r>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1.2.</w:t>
            </w:r>
          </w:p>
        </w:tc>
        <w:tc>
          <w:tcPr>
            <w:tcW w:w="3984"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Актуализация сведений, содержащихся в Реестре муниципального имущества.</w:t>
            </w:r>
          </w:p>
        </w:tc>
        <w:tc>
          <w:tcPr>
            <w:tcW w:w="3172"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 xml:space="preserve">Отдел по управлению муниципальным имуществом  </w:t>
            </w:r>
          </w:p>
        </w:tc>
        <w:tc>
          <w:tcPr>
            <w:tcW w:w="1871" w:type="dxa"/>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2020 г. - 2025 г., Постоянно</w:t>
            </w:r>
          </w:p>
        </w:tc>
        <w:tc>
          <w:tcPr>
            <w:tcW w:w="3605" w:type="dxa"/>
            <w:gridSpan w:val="2"/>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Включение сведений в Реестр муниципального имущества</w:t>
            </w:r>
          </w:p>
        </w:tc>
        <w:tc>
          <w:tcPr>
            <w:tcW w:w="2444" w:type="dxa"/>
            <w:tcBorders>
              <w:top w:val="single" w:sz="2" w:space="0" w:color="000000"/>
              <w:left w:val="single" w:sz="2" w:space="0" w:color="000000"/>
            </w:tcBorders>
            <w:shd w:color="auto" w:fill="auto" w:val="clear"/>
          </w:tcPr>
          <w:p>
            <w:pPr>
              <w:pStyle w:val="Normal"/>
              <w:snapToGrid w:val="false"/>
              <w:spacing w:lineRule="exact" w:line="240"/>
              <w:jc w:val="center"/>
              <w:rPr>
                <w:b/>
                <w:b/>
                <w:bCs/>
                <w:sz w:val="28"/>
                <w:szCs w:val="28"/>
              </w:rPr>
            </w:pPr>
            <w:r>
              <w:rPr/>
              <w:t>Отсутствие учета муниципального имущества</w:t>
            </w:r>
          </w:p>
        </w:tc>
        <w:tc>
          <w:tcPr>
            <w:tcW w:w="71" w:type="dxa"/>
            <w:gridSpan w:val="2"/>
            <w:tcBorders>
              <w:left w:val="single" w:sz="2" w:space="0" w:color="000000"/>
            </w:tcBorders>
            <w:shd w:color="auto" w:fill="auto" w:val="clear"/>
          </w:tcPr>
          <w:p>
            <w:pPr>
              <w:pStyle w:val="Normal"/>
              <w:snapToGrid w:val="false"/>
              <w:spacing w:lineRule="exact" w:line="240"/>
              <w:rPr>
                <w:b/>
                <w:b/>
                <w:bCs/>
                <w:sz w:val="28"/>
                <w:szCs w:val="28"/>
              </w:rPr>
            </w:pPr>
            <w:r>
              <w:rPr/>
            </w:r>
          </w:p>
        </w:tc>
        <w:tc>
          <w:tcPr>
            <w:tcW w:w="5" w:type="dxa"/>
            <w:tcBorders/>
          </w:tcPr>
          <w:p>
            <w:pPr>
              <w:pStyle w:val="Normal"/>
              <w:rPr>
                <w:b/>
                <w:b/>
                <w:bCs/>
                <w:sz w:val="28"/>
                <w:szCs w:val="28"/>
              </w:rPr>
            </w:pPr>
            <w:r>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1.3.</w:t>
            </w:r>
          </w:p>
          <w:p>
            <w:pPr>
              <w:pStyle w:val="Normal"/>
              <w:spacing w:lineRule="exact" w:line="240"/>
              <w:jc w:val="center"/>
              <w:rPr>
                <w:b/>
                <w:b/>
                <w:bCs/>
                <w:sz w:val="28"/>
                <w:szCs w:val="28"/>
              </w:rPr>
            </w:pPr>
            <w:r>
              <w:rPr/>
            </w:r>
          </w:p>
        </w:tc>
        <w:tc>
          <w:tcPr>
            <w:tcW w:w="3984"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Проведение оценки рыночной стоимости муниципального имущества (кроме земельных участков) в целях приватизации, передачи в аренду без проведения торгов</w:t>
            </w:r>
          </w:p>
        </w:tc>
        <w:tc>
          <w:tcPr>
            <w:tcW w:w="3172"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 xml:space="preserve">Отдел по управлению муниципальным имуществом  </w:t>
            </w:r>
          </w:p>
        </w:tc>
        <w:tc>
          <w:tcPr>
            <w:tcW w:w="1871" w:type="dxa"/>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2020 г. - 2025 г.,</w:t>
            </w:r>
          </w:p>
          <w:p>
            <w:pPr>
              <w:pStyle w:val="Normal"/>
              <w:spacing w:lineRule="exact" w:line="240"/>
              <w:jc w:val="center"/>
              <w:rPr>
                <w:b/>
                <w:b/>
                <w:bCs/>
                <w:sz w:val="28"/>
                <w:szCs w:val="28"/>
              </w:rPr>
            </w:pPr>
            <w:r>
              <w:rPr/>
              <w:t>Ежегодно</w:t>
            </w:r>
          </w:p>
        </w:tc>
        <w:tc>
          <w:tcPr>
            <w:tcW w:w="3605" w:type="dxa"/>
            <w:gridSpan w:val="2"/>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Уточнение стоимости муниципального имущества (кроме земельных участков)</w:t>
            </w:r>
          </w:p>
        </w:tc>
        <w:tc>
          <w:tcPr>
            <w:tcW w:w="2444" w:type="dxa"/>
            <w:tcBorders>
              <w:top w:val="single" w:sz="2" w:space="0" w:color="000000"/>
              <w:left w:val="single" w:sz="2" w:space="0" w:color="000000"/>
            </w:tcBorders>
            <w:shd w:color="auto" w:fill="auto" w:val="clear"/>
          </w:tcPr>
          <w:p>
            <w:pPr>
              <w:pStyle w:val="Normal"/>
              <w:snapToGrid w:val="false"/>
              <w:spacing w:lineRule="exact" w:line="240"/>
              <w:jc w:val="center"/>
              <w:rPr>
                <w:b/>
                <w:b/>
                <w:bCs/>
                <w:sz w:val="28"/>
                <w:szCs w:val="28"/>
              </w:rPr>
            </w:pPr>
            <w:r>
              <w:rPr/>
              <w:t>Невыполнение федерального законодательства</w:t>
            </w:r>
          </w:p>
        </w:tc>
        <w:tc>
          <w:tcPr>
            <w:tcW w:w="71" w:type="dxa"/>
            <w:gridSpan w:val="2"/>
            <w:tcBorders>
              <w:left w:val="single" w:sz="2" w:space="0" w:color="000000"/>
            </w:tcBorders>
            <w:shd w:color="auto" w:fill="auto" w:val="clear"/>
          </w:tcPr>
          <w:p>
            <w:pPr>
              <w:pStyle w:val="Normal"/>
              <w:snapToGrid w:val="false"/>
              <w:spacing w:lineRule="exact" w:line="240"/>
              <w:rPr>
                <w:b/>
                <w:b/>
                <w:bCs/>
                <w:sz w:val="28"/>
                <w:szCs w:val="28"/>
              </w:rPr>
            </w:pPr>
            <w:r>
              <w:rPr/>
            </w:r>
          </w:p>
        </w:tc>
        <w:tc>
          <w:tcPr>
            <w:tcW w:w="5" w:type="dxa"/>
            <w:tcBorders/>
          </w:tcPr>
          <w:p>
            <w:pPr>
              <w:pStyle w:val="Normal"/>
              <w:rPr>
                <w:b/>
                <w:b/>
                <w:bCs/>
                <w:sz w:val="28"/>
                <w:szCs w:val="28"/>
              </w:rPr>
            </w:pPr>
            <w:r>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1.4.</w:t>
            </w:r>
          </w:p>
        </w:tc>
        <w:tc>
          <w:tcPr>
            <w:tcW w:w="3984"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Предоставление третьим лицам на правах аренды или собственности  имущества путем проведения торгов</w:t>
            </w:r>
          </w:p>
        </w:tc>
        <w:tc>
          <w:tcPr>
            <w:tcW w:w="317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 xml:space="preserve">Отдел по управлению муниципальным имуществом  </w:t>
            </w:r>
          </w:p>
        </w:tc>
        <w:tc>
          <w:tcPr>
            <w:tcW w:w="1871"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2020 г. - 2025 г.,</w:t>
            </w:r>
          </w:p>
          <w:p>
            <w:pPr>
              <w:pStyle w:val="Normal"/>
              <w:spacing w:lineRule="exact" w:line="240"/>
              <w:jc w:val="center"/>
              <w:rPr>
                <w:b/>
                <w:b/>
                <w:bCs/>
                <w:sz w:val="28"/>
                <w:szCs w:val="28"/>
              </w:rPr>
            </w:pPr>
            <w:r>
              <w:rPr/>
              <w:t>Ежегодно</w:t>
            </w:r>
          </w:p>
        </w:tc>
        <w:tc>
          <w:tcPr>
            <w:tcW w:w="3605" w:type="dxa"/>
            <w:gridSpan w:val="2"/>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Передача недвижимого имущества третьим лицам на правах аренды, собственности (приватизация)</w:t>
            </w:r>
          </w:p>
        </w:tc>
        <w:tc>
          <w:tcPr>
            <w:tcW w:w="2444"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t>Невыполнение федерального законодательства</w:t>
            </w:r>
          </w:p>
        </w:tc>
        <w:tc>
          <w:tcPr>
            <w:tcW w:w="71" w:type="dxa"/>
            <w:gridSpan w:val="2"/>
            <w:tcBorders>
              <w:left w:val="single" w:sz="2" w:space="0" w:color="000000"/>
            </w:tcBorders>
            <w:shd w:color="auto" w:fill="auto" w:val="clear"/>
          </w:tcPr>
          <w:p>
            <w:pPr>
              <w:pStyle w:val="Normal"/>
              <w:snapToGrid w:val="false"/>
              <w:spacing w:lineRule="exact" w:line="240"/>
              <w:rPr>
                <w:b/>
                <w:b/>
                <w:bCs/>
                <w:sz w:val="28"/>
                <w:szCs w:val="28"/>
              </w:rPr>
            </w:pPr>
            <w:r>
              <w:rPr/>
            </w:r>
          </w:p>
        </w:tc>
        <w:tc>
          <w:tcPr>
            <w:tcW w:w="5" w:type="dxa"/>
            <w:tcBorders/>
          </w:tcPr>
          <w:p>
            <w:pPr>
              <w:pStyle w:val="Normal"/>
              <w:rPr>
                <w:b/>
                <w:b/>
                <w:bCs/>
                <w:sz w:val="28"/>
                <w:szCs w:val="28"/>
              </w:rPr>
            </w:pPr>
            <w:r>
              <w:rPr/>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1.5.</w:t>
            </w:r>
          </w:p>
        </w:tc>
        <w:tc>
          <w:tcPr>
            <w:tcW w:w="3984"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Инвентаризация объектов муниципальной собственности.</w:t>
            </w:r>
          </w:p>
        </w:tc>
        <w:tc>
          <w:tcPr>
            <w:tcW w:w="3172" w:type="dxa"/>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 xml:space="preserve">Отдел по управлению муниципальным имуществом </w:t>
            </w:r>
          </w:p>
        </w:tc>
        <w:tc>
          <w:tcPr>
            <w:tcW w:w="1885" w:type="dxa"/>
            <w:gridSpan w:val="2"/>
            <w:tcBorders>
              <w:top w:val="single" w:sz="2" w:space="0" w:color="000000"/>
              <w:left w:val="single" w:sz="2" w:space="0" w:color="000000"/>
            </w:tcBorders>
            <w:shd w:color="auto" w:fill="auto" w:val="clear"/>
          </w:tcPr>
          <w:p>
            <w:pPr>
              <w:pStyle w:val="Normal"/>
              <w:spacing w:lineRule="exact" w:line="240"/>
              <w:jc w:val="both"/>
              <w:rPr>
                <w:b/>
                <w:b/>
                <w:bCs/>
                <w:sz w:val="28"/>
                <w:szCs w:val="28"/>
              </w:rPr>
            </w:pPr>
            <w:r>
              <w:rPr/>
              <w:t xml:space="preserve">2020 г. - 2025 г., </w:t>
            </w:r>
          </w:p>
          <w:p>
            <w:pPr>
              <w:pStyle w:val="Normal"/>
              <w:spacing w:lineRule="exact" w:line="240"/>
              <w:jc w:val="center"/>
              <w:rPr>
                <w:b/>
                <w:b/>
                <w:bCs/>
                <w:sz w:val="28"/>
                <w:szCs w:val="28"/>
              </w:rPr>
            </w:pPr>
            <w:r>
              <w:rPr/>
              <w:t>Ежегодно</w:t>
            </w:r>
          </w:p>
        </w:tc>
        <w:tc>
          <w:tcPr>
            <w:tcW w:w="3591" w:type="dxa"/>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Проведение проверки фактического и целевого использования муниципального имущества</w:t>
            </w:r>
          </w:p>
        </w:tc>
        <w:tc>
          <w:tcPr>
            <w:tcW w:w="2520" w:type="dxa"/>
            <w:gridSpan w:val="4"/>
            <w:tcBorders>
              <w:top w:val="single" w:sz="2" w:space="0" w:color="000000"/>
              <w:left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Неэффективность использования муниципального имущества</w:t>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 xml:space="preserve">1.6. </w:t>
            </w:r>
          </w:p>
        </w:tc>
        <w:tc>
          <w:tcPr>
            <w:tcW w:w="3984"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Обеспечение содержания муниципального имущества, проведение работ по улучшению имущества</w:t>
            </w:r>
          </w:p>
        </w:tc>
        <w:tc>
          <w:tcPr>
            <w:tcW w:w="3172"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r>
          </w:p>
        </w:tc>
        <w:tc>
          <w:tcPr>
            <w:tcW w:w="1885" w:type="dxa"/>
            <w:gridSpan w:val="2"/>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2020 г. - 2025 г., Постоянно</w:t>
            </w:r>
          </w:p>
        </w:tc>
        <w:tc>
          <w:tcPr>
            <w:tcW w:w="3591"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Затраты на капитальный ремонт и техническое содержание жилого и нежилого недвижимого имущества</w:t>
            </w:r>
          </w:p>
        </w:tc>
        <w:tc>
          <w:tcPr>
            <w:tcW w:w="2520" w:type="dxa"/>
            <w:gridSpan w:val="4"/>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b/>
                <w:b/>
                <w:bCs/>
                <w:sz w:val="28"/>
                <w:szCs w:val="28"/>
              </w:rPr>
            </w:pPr>
            <w:r>
              <w:rPr/>
              <w:t xml:space="preserve">Нарушение федерального законодательства </w:t>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2"/>
                <w:szCs w:val="22"/>
              </w:rPr>
            </w:pPr>
            <w:r>
              <w:rPr>
                <w:sz w:val="22"/>
                <w:szCs w:val="22"/>
              </w:rPr>
              <w:t>2.</w:t>
            </w:r>
          </w:p>
        </w:tc>
        <w:tc>
          <w:tcPr>
            <w:tcW w:w="15152" w:type="dxa"/>
            <w:gridSpan w:val="9"/>
            <w:tcBorders>
              <w:top w:val="single" w:sz="2" w:space="0" w:color="000000"/>
              <w:left w:val="single" w:sz="2" w:space="0" w:color="000000"/>
              <w:right w:val="single" w:sz="2" w:space="0" w:color="000000"/>
            </w:tcBorders>
            <w:shd w:color="auto" w:fill="auto" w:val="clear"/>
          </w:tcPr>
          <w:p>
            <w:pPr>
              <w:pStyle w:val="Normal"/>
              <w:spacing w:lineRule="exact" w:line="240"/>
              <w:jc w:val="both"/>
              <w:rPr>
                <w:sz w:val="22"/>
                <w:szCs w:val="22"/>
              </w:rPr>
            </w:pPr>
            <w:r>
              <w:rPr>
                <w:b/>
                <w:bCs/>
                <w:sz w:val="22"/>
                <w:szCs w:val="22"/>
              </w:rPr>
              <w:t>Обеспечение выполнения планового показателя поступления неналоговых доходов в бюджет муниципального района, от  аренды и продажи муниципального имущества:</w:t>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sz w:val="22"/>
                <w:szCs w:val="22"/>
              </w:rPr>
            </w:pPr>
            <w:r>
              <w:rPr>
                <w:sz w:val="22"/>
                <w:szCs w:val="22"/>
              </w:rPr>
              <w:t>2.1.</w:t>
            </w:r>
          </w:p>
        </w:tc>
        <w:tc>
          <w:tcPr>
            <w:tcW w:w="3984" w:type="dxa"/>
            <w:tcBorders>
              <w:top w:val="single" w:sz="2" w:space="0" w:color="000000"/>
              <w:left w:val="single" w:sz="2" w:space="0" w:color="000000"/>
            </w:tcBorders>
            <w:shd w:color="auto" w:fill="auto" w:val="clear"/>
          </w:tcPr>
          <w:p>
            <w:pPr>
              <w:pStyle w:val="Normal"/>
              <w:spacing w:lineRule="exact" w:line="240"/>
              <w:jc w:val="both"/>
              <w:rPr>
                <w:sz w:val="22"/>
                <w:szCs w:val="22"/>
              </w:rPr>
            </w:pPr>
            <w:r>
              <w:rPr>
                <w:sz w:val="22"/>
                <w:szCs w:val="22"/>
              </w:rPr>
              <w:t>За движимое и недвижимое имущество, кроме земельных участков, от аренды и продажи</w:t>
            </w:r>
          </w:p>
        </w:tc>
        <w:tc>
          <w:tcPr>
            <w:tcW w:w="3172" w:type="dxa"/>
            <w:tcBorders>
              <w:top w:val="single" w:sz="2" w:space="0" w:color="000000"/>
              <w:left w:val="single" w:sz="2" w:space="0" w:color="000000"/>
            </w:tcBorders>
            <w:shd w:color="auto" w:fill="auto" w:val="clear"/>
          </w:tcPr>
          <w:p>
            <w:pPr>
              <w:pStyle w:val="Normal"/>
              <w:spacing w:lineRule="exact" w:line="240"/>
              <w:jc w:val="both"/>
              <w:rPr>
                <w:sz w:val="22"/>
                <w:szCs w:val="22"/>
              </w:rPr>
            </w:pPr>
            <w:r>
              <w:rPr>
                <w:sz w:val="22"/>
                <w:szCs w:val="22"/>
              </w:rPr>
              <w:t>Отдел по управлению муниципальным имуществом</w:t>
            </w:r>
          </w:p>
        </w:tc>
        <w:tc>
          <w:tcPr>
            <w:tcW w:w="1885" w:type="dxa"/>
            <w:gridSpan w:val="2"/>
            <w:tcBorders>
              <w:top w:val="single" w:sz="2" w:space="0" w:color="000000"/>
              <w:left w:val="single" w:sz="2" w:space="0" w:color="000000"/>
            </w:tcBorders>
            <w:shd w:color="auto" w:fill="auto" w:val="clear"/>
          </w:tcPr>
          <w:p>
            <w:pPr>
              <w:pStyle w:val="Normal"/>
              <w:spacing w:lineRule="exact" w:line="240"/>
              <w:jc w:val="both"/>
              <w:rPr>
                <w:sz w:val="22"/>
                <w:szCs w:val="22"/>
              </w:rPr>
            </w:pPr>
            <w:r>
              <w:rPr>
                <w:sz w:val="22"/>
                <w:szCs w:val="22"/>
              </w:rPr>
              <w:t>2020 г. - 2025 г.</w:t>
            </w:r>
          </w:p>
          <w:p>
            <w:pPr>
              <w:pStyle w:val="Normal"/>
              <w:spacing w:lineRule="exact" w:line="240"/>
              <w:jc w:val="center"/>
              <w:rPr>
                <w:sz w:val="22"/>
                <w:szCs w:val="22"/>
              </w:rPr>
            </w:pPr>
            <w:r>
              <w:rPr>
                <w:sz w:val="22"/>
                <w:szCs w:val="22"/>
              </w:rPr>
              <w:t>Постоянно</w:t>
            </w:r>
          </w:p>
        </w:tc>
        <w:tc>
          <w:tcPr>
            <w:tcW w:w="3591" w:type="dxa"/>
            <w:tcBorders>
              <w:top w:val="single" w:sz="2" w:space="0" w:color="000000"/>
              <w:left w:val="single" w:sz="2" w:space="0" w:color="000000"/>
            </w:tcBorders>
            <w:shd w:color="auto" w:fill="auto" w:val="clear"/>
          </w:tcPr>
          <w:p>
            <w:pPr>
              <w:pStyle w:val="Normal"/>
              <w:spacing w:lineRule="exact" w:line="240"/>
              <w:jc w:val="center"/>
              <w:rPr>
                <w:sz w:val="22"/>
                <w:szCs w:val="22"/>
              </w:rPr>
            </w:pPr>
            <w:r>
              <w:rPr>
                <w:sz w:val="22"/>
                <w:szCs w:val="22"/>
              </w:rPr>
              <w:t>Выполнение плановых показателей доходов бюджета муниципального района</w:t>
            </w:r>
          </w:p>
        </w:tc>
        <w:tc>
          <w:tcPr>
            <w:tcW w:w="2520" w:type="dxa"/>
            <w:gridSpan w:val="4"/>
            <w:tcBorders>
              <w:top w:val="single" w:sz="2" w:space="0" w:color="000000"/>
              <w:left w:val="single" w:sz="2" w:space="0" w:color="000000"/>
              <w:right w:val="single" w:sz="2" w:space="0" w:color="000000"/>
            </w:tcBorders>
            <w:shd w:color="auto" w:fill="auto" w:val="clear"/>
          </w:tcPr>
          <w:p>
            <w:pPr>
              <w:pStyle w:val="Normal"/>
              <w:snapToGrid w:val="false"/>
              <w:spacing w:lineRule="exact" w:line="240"/>
              <w:jc w:val="center"/>
              <w:rPr>
                <w:sz w:val="22"/>
                <w:szCs w:val="22"/>
              </w:rPr>
            </w:pPr>
            <w:r>
              <w:rPr>
                <w:sz w:val="22"/>
                <w:szCs w:val="22"/>
              </w:rPr>
              <w:t>Снижение поступлений в доход бюджета</w:t>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sz w:val="22"/>
                <w:szCs w:val="22"/>
              </w:rPr>
            </w:pPr>
            <w:r>
              <w:rPr>
                <w:sz w:val="22"/>
                <w:szCs w:val="22"/>
              </w:rPr>
              <w:t>2.2.</w:t>
            </w:r>
          </w:p>
        </w:tc>
        <w:tc>
          <w:tcPr>
            <w:tcW w:w="3984" w:type="dxa"/>
            <w:tcBorders>
              <w:top w:val="single" w:sz="2" w:space="0" w:color="000000"/>
              <w:left w:val="single" w:sz="2" w:space="0" w:color="000000"/>
            </w:tcBorders>
            <w:shd w:color="auto" w:fill="auto" w:val="clear"/>
          </w:tcPr>
          <w:p>
            <w:pPr>
              <w:pStyle w:val="Normal"/>
              <w:spacing w:lineRule="exact" w:line="240"/>
              <w:jc w:val="both"/>
              <w:rPr>
                <w:sz w:val="22"/>
                <w:szCs w:val="22"/>
              </w:rPr>
            </w:pPr>
            <w:r>
              <w:rPr>
                <w:sz w:val="22"/>
                <w:szCs w:val="22"/>
              </w:rPr>
              <w:t>За муниципальные земельные участки от аренды и продажи</w:t>
            </w:r>
          </w:p>
        </w:tc>
        <w:tc>
          <w:tcPr>
            <w:tcW w:w="3172" w:type="dxa"/>
            <w:tcBorders>
              <w:top w:val="single" w:sz="2" w:space="0" w:color="000000"/>
              <w:left w:val="single" w:sz="2" w:space="0" w:color="000000"/>
            </w:tcBorders>
            <w:shd w:color="auto" w:fill="auto" w:val="clear"/>
          </w:tcPr>
          <w:p>
            <w:pPr>
              <w:pStyle w:val="Normal"/>
              <w:spacing w:lineRule="exact" w:line="240"/>
              <w:jc w:val="both"/>
              <w:rPr>
                <w:sz w:val="22"/>
                <w:szCs w:val="22"/>
              </w:rPr>
            </w:pPr>
            <w:r>
              <w:rPr>
                <w:sz w:val="22"/>
                <w:szCs w:val="22"/>
              </w:rPr>
              <w:t xml:space="preserve">Отдел по управлению муниципальным имуществом </w:t>
            </w:r>
          </w:p>
        </w:tc>
        <w:tc>
          <w:tcPr>
            <w:tcW w:w="1885" w:type="dxa"/>
            <w:gridSpan w:val="2"/>
            <w:tcBorders>
              <w:top w:val="single" w:sz="2" w:space="0" w:color="000000"/>
              <w:left w:val="single" w:sz="2" w:space="0" w:color="000000"/>
            </w:tcBorders>
            <w:shd w:color="auto" w:fill="auto" w:val="clear"/>
          </w:tcPr>
          <w:p>
            <w:pPr>
              <w:pStyle w:val="Normal"/>
              <w:spacing w:lineRule="exact" w:line="240"/>
              <w:jc w:val="both"/>
              <w:rPr>
                <w:sz w:val="22"/>
                <w:szCs w:val="22"/>
              </w:rPr>
            </w:pPr>
            <w:r>
              <w:rPr>
                <w:sz w:val="22"/>
                <w:szCs w:val="22"/>
              </w:rPr>
              <w:t>2020 г. - 2025 г.</w:t>
            </w:r>
          </w:p>
          <w:p>
            <w:pPr>
              <w:pStyle w:val="Normal"/>
              <w:spacing w:lineRule="exact" w:line="240"/>
              <w:jc w:val="center"/>
              <w:rPr>
                <w:sz w:val="22"/>
                <w:szCs w:val="22"/>
              </w:rPr>
            </w:pPr>
            <w:r>
              <w:rPr>
                <w:sz w:val="22"/>
                <w:szCs w:val="22"/>
              </w:rPr>
              <w:t>Постоянно</w:t>
            </w:r>
          </w:p>
          <w:p>
            <w:pPr>
              <w:pStyle w:val="Normal"/>
              <w:spacing w:lineRule="exact" w:line="240"/>
              <w:jc w:val="center"/>
              <w:rPr>
                <w:sz w:val="22"/>
                <w:szCs w:val="22"/>
              </w:rPr>
            </w:pPr>
            <w:r>
              <w:rPr>
                <w:sz w:val="22"/>
                <w:szCs w:val="22"/>
              </w:rPr>
            </w:r>
          </w:p>
        </w:tc>
        <w:tc>
          <w:tcPr>
            <w:tcW w:w="3591" w:type="dxa"/>
            <w:tcBorders>
              <w:top w:val="single" w:sz="2" w:space="0" w:color="000000"/>
              <w:left w:val="single" w:sz="2" w:space="0" w:color="000000"/>
            </w:tcBorders>
            <w:shd w:color="auto" w:fill="auto" w:val="clear"/>
          </w:tcPr>
          <w:p>
            <w:pPr>
              <w:pStyle w:val="Normal"/>
              <w:spacing w:lineRule="exact" w:line="240"/>
              <w:jc w:val="center"/>
              <w:rPr>
                <w:sz w:val="22"/>
                <w:szCs w:val="22"/>
              </w:rPr>
            </w:pPr>
            <w:r>
              <w:rPr>
                <w:sz w:val="22"/>
                <w:szCs w:val="22"/>
              </w:rPr>
              <w:t>Выполнение плановых показателей доходов бюджета муниципального района</w:t>
            </w:r>
          </w:p>
        </w:tc>
        <w:tc>
          <w:tcPr>
            <w:tcW w:w="2520" w:type="dxa"/>
            <w:gridSpan w:val="4"/>
            <w:tcBorders>
              <w:top w:val="single" w:sz="2" w:space="0" w:color="000000"/>
              <w:left w:val="single" w:sz="2" w:space="0" w:color="000000"/>
              <w:right w:val="single" w:sz="2" w:space="0" w:color="000000"/>
            </w:tcBorders>
            <w:shd w:color="auto" w:fill="auto" w:val="clear"/>
          </w:tcPr>
          <w:p>
            <w:pPr>
              <w:pStyle w:val="Normal"/>
              <w:snapToGrid w:val="false"/>
              <w:spacing w:lineRule="exact" w:line="240"/>
              <w:jc w:val="center"/>
              <w:rPr>
                <w:sz w:val="22"/>
                <w:szCs w:val="22"/>
              </w:rPr>
            </w:pPr>
            <w:r>
              <w:rPr>
                <w:sz w:val="22"/>
                <w:szCs w:val="22"/>
              </w:rPr>
              <w:t>Снижение поступлений в доход бюджета</w:t>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sz w:val="22"/>
                <w:szCs w:val="22"/>
              </w:rPr>
            </w:pPr>
            <w:r>
              <w:rPr>
                <w:sz w:val="22"/>
                <w:szCs w:val="22"/>
              </w:rPr>
              <w:t>2.3.</w:t>
            </w:r>
          </w:p>
        </w:tc>
        <w:tc>
          <w:tcPr>
            <w:tcW w:w="3984" w:type="dxa"/>
            <w:tcBorders>
              <w:top w:val="single" w:sz="2" w:space="0" w:color="000000"/>
              <w:left w:val="single" w:sz="2" w:space="0" w:color="000000"/>
            </w:tcBorders>
            <w:shd w:color="auto" w:fill="auto" w:val="clear"/>
          </w:tcPr>
          <w:p>
            <w:pPr>
              <w:pStyle w:val="Normal"/>
              <w:spacing w:lineRule="exact" w:line="240"/>
              <w:jc w:val="both"/>
              <w:rPr>
                <w:sz w:val="22"/>
                <w:szCs w:val="22"/>
              </w:rPr>
            </w:pPr>
            <w:r>
              <w:rPr>
                <w:sz w:val="22"/>
                <w:szCs w:val="22"/>
              </w:rPr>
              <w:t>За земельные участки, государственная собственность на которые не разграничена, от аренды и продажи</w:t>
            </w:r>
          </w:p>
        </w:tc>
        <w:tc>
          <w:tcPr>
            <w:tcW w:w="3172" w:type="dxa"/>
            <w:tcBorders>
              <w:top w:val="single" w:sz="2" w:space="0" w:color="000000"/>
              <w:left w:val="single" w:sz="2" w:space="0" w:color="000000"/>
            </w:tcBorders>
            <w:shd w:color="auto" w:fill="auto" w:val="clear"/>
          </w:tcPr>
          <w:p>
            <w:pPr>
              <w:pStyle w:val="Normal"/>
              <w:spacing w:lineRule="exact" w:line="240"/>
              <w:jc w:val="both"/>
              <w:rPr>
                <w:sz w:val="22"/>
                <w:szCs w:val="22"/>
              </w:rPr>
            </w:pPr>
            <w:r>
              <w:rPr>
                <w:sz w:val="22"/>
                <w:szCs w:val="22"/>
              </w:rPr>
              <w:t xml:space="preserve">Отдел по управлению муниципальным имуществом </w:t>
            </w:r>
          </w:p>
        </w:tc>
        <w:tc>
          <w:tcPr>
            <w:tcW w:w="1885" w:type="dxa"/>
            <w:gridSpan w:val="2"/>
            <w:tcBorders>
              <w:top w:val="single" w:sz="2" w:space="0" w:color="000000"/>
              <w:left w:val="single" w:sz="2" w:space="0" w:color="000000"/>
            </w:tcBorders>
            <w:shd w:color="auto" w:fill="auto" w:val="clear"/>
          </w:tcPr>
          <w:p>
            <w:pPr>
              <w:pStyle w:val="Normal"/>
              <w:spacing w:lineRule="exact" w:line="240"/>
              <w:jc w:val="both"/>
              <w:rPr>
                <w:sz w:val="22"/>
                <w:szCs w:val="22"/>
              </w:rPr>
            </w:pPr>
            <w:r>
              <w:rPr>
                <w:sz w:val="22"/>
                <w:szCs w:val="22"/>
              </w:rPr>
              <w:t>2020 г. - 2025 г.</w:t>
            </w:r>
          </w:p>
          <w:p>
            <w:pPr>
              <w:pStyle w:val="Normal"/>
              <w:spacing w:lineRule="exact" w:line="240"/>
              <w:jc w:val="center"/>
              <w:rPr>
                <w:sz w:val="22"/>
                <w:szCs w:val="22"/>
              </w:rPr>
            </w:pPr>
            <w:r>
              <w:rPr>
                <w:sz w:val="22"/>
                <w:szCs w:val="22"/>
              </w:rPr>
              <w:t>Постоянно</w:t>
            </w:r>
          </w:p>
        </w:tc>
        <w:tc>
          <w:tcPr>
            <w:tcW w:w="3591" w:type="dxa"/>
            <w:tcBorders>
              <w:top w:val="single" w:sz="2" w:space="0" w:color="000000"/>
              <w:left w:val="single" w:sz="2" w:space="0" w:color="000000"/>
            </w:tcBorders>
            <w:shd w:color="auto" w:fill="auto" w:val="clear"/>
          </w:tcPr>
          <w:p>
            <w:pPr>
              <w:pStyle w:val="Normal"/>
              <w:spacing w:lineRule="exact" w:line="240"/>
              <w:jc w:val="center"/>
              <w:rPr>
                <w:sz w:val="22"/>
                <w:szCs w:val="22"/>
              </w:rPr>
            </w:pPr>
            <w:r>
              <w:rPr>
                <w:sz w:val="22"/>
                <w:szCs w:val="22"/>
              </w:rPr>
              <w:t>Выполнение плановых показателей доходов бюджета муниципального района</w:t>
            </w:r>
          </w:p>
        </w:tc>
        <w:tc>
          <w:tcPr>
            <w:tcW w:w="2520" w:type="dxa"/>
            <w:gridSpan w:val="4"/>
            <w:tcBorders>
              <w:top w:val="single" w:sz="2" w:space="0" w:color="000000"/>
              <w:left w:val="single" w:sz="2" w:space="0" w:color="000000"/>
              <w:right w:val="single" w:sz="2" w:space="0" w:color="000000"/>
            </w:tcBorders>
            <w:shd w:color="auto" w:fill="auto" w:val="clear"/>
          </w:tcPr>
          <w:p>
            <w:pPr>
              <w:pStyle w:val="Normal"/>
              <w:snapToGrid w:val="false"/>
              <w:spacing w:lineRule="exact" w:line="240"/>
              <w:jc w:val="center"/>
              <w:rPr>
                <w:sz w:val="22"/>
                <w:szCs w:val="22"/>
              </w:rPr>
            </w:pPr>
            <w:r>
              <w:rPr>
                <w:sz w:val="22"/>
                <w:szCs w:val="22"/>
              </w:rPr>
              <w:t>Снижение поступлений в доход бюджета</w:t>
            </w:r>
          </w:p>
        </w:tc>
      </w:tr>
      <w:tr>
        <w:trPr/>
        <w:tc>
          <w:tcPr>
            <w:tcW w:w="72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2"/>
                <w:szCs w:val="22"/>
              </w:rPr>
            </w:pPr>
            <w:r>
              <w:rPr>
                <w:sz w:val="22"/>
                <w:szCs w:val="22"/>
              </w:rPr>
              <w:t>3.</w:t>
            </w:r>
          </w:p>
        </w:tc>
        <w:tc>
          <w:tcPr>
            <w:tcW w:w="15152" w:type="dxa"/>
            <w:gridSpan w:val="9"/>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exact" w:line="240"/>
              <w:jc w:val="both"/>
              <w:rPr>
                <w:sz w:val="22"/>
                <w:szCs w:val="22"/>
              </w:rPr>
            </w:pPr>
            <w:r>
              <w:rPr>
                <w:b/>
                <w:bCs/>
                <w:sz w:val="22"/>
                <w:szCs w:val="22"/>
              </w:rPr>
              <w:t>Обеспечение рационального и эффективного использования земель, находящихся в муниципальной собственности района и территории Дальнереченского муниципального района:</w:t>
            </w:r>
          </w:p>
        </w:tc>
      </w:tr>
      <w:tr>
        <w:trPr/>
        <w:tc>
          <w:tcPr>
            <w:tcW w:w="727" w:type="dxa"/>
            <w:tcBorders>
              <w:top w:val="single" w:sz="2" w:space="0" w:color="000000"/>
              <w:left w:val="single" w:sz="2" w:space="0" w:color="000000"/>
              <w:bottom w:val="single" w:sz="4" w:space="0" w:color="000000"/>
            </w:tcBorders>
            <w:shd w:color="auto" w:fill="auto" w:val="clear"/>
          </w:tcPr>
          <w:p>
            <w:pPr>
              <w:pStyle w:val="Normal"/>
              <w:spacing w:lineRule="exact" w:line="240"/>
              <w:jc w:val="center"/>
              <w:rPr>
                <w:sz w:val="22"/>
                <w:szCs w:val="22"/>
              </w:rPr>
            </w:pPr>
            <w:r>
              <w:rPr>
                <w:sz w:val="22"/>
                <w:szCs w:val="22"/>
              </w:rPr>
              <w:t>3.1.</w:t>
            </w:r>
          </w:p>
        </w:tc>
        <w:tc>
          <w:tcPr>
            <w:tcW w:w="3984" w:type="dxa"/>
            <w:tcBorders>
              <w:top w:val="single" w:sz="2" w:space="0" w:color="000000"/>
              <w:left w:val="single" w:sz="2" w:space="0" w:color="000000"/>
              <w:bottom w:val="single" w:sz="4" w:space="0" w:color="000000"/>
            </w:tcBorders>
            <w:shd w:color="auto" w:fill="auto" w:val="clear"/>
          </w:tcPr>
          <w:p>
            <w:pPr>
              <w:pStyle w:val="Normal"/>
              <w:spacing w:lineRule="exact" w:line="240"/>
              <w:jc w:val="both"/>
              <w:rPr>
                <w:sz w:val="22"/>
                <w:szCs w:val="22"/>
              </w:rPr>
            </w:pPr>
            <w:r>
              <w:rPr>
                <w:sz w:val="22"/>
                <w:szCs w:val="22"/>
              </w:rPr>
              <w:t>Обеспечение земельными участками бесплатно в собственность граждан имеющих трех и более детей на территории района.</w:t>
            </w:r>
          </w:p>
        </w:tc>
        <w:tc>
          <w:tcPr>
            <w:tcW w:w="3172" w:type="dxa"/>
            <w:tcBorders>
              <w:top w:val="single" w:sz="2" w:space="0" w:color="000000"/>
              <w:left w:val="single" w:sz="2" w:space="0" w:color="000000"/>
              <w:bottom w:val="single" w:sz="4" w:space="0" w:color="000000"/>
            </w:tcBorders>
            <w:shd w:color="auto" w:fill="auto" w:val="clear"/>
          </w:tcPr>
          <w:p>
            <w:pPr>
              <w:pStyle w:val="Normal"/>
              <w:spacing w:lineRule="exact" w:line="240"/>
              <w:jc w:val="both"/>
              <w:rPr>
                <w:sz w:val="22"/>
                <w:szCs w:val="22"/>
              </w:rPr>
            </w:pPr>
            <w:r>
              <w:rPr>
                <w:sz w:val="22"/>
                <w:szCs w:val="22"/>
              </w:rPr>
              <w:t xml:space="preserve">Отдел по управлению муниципальным имуществом </w:t>
            </w:r>
          </w:p>
        </w:tc>
        <w:tc>
          <w:tcPr>
            <w:tcW w:w="1885" w:type="dxa"/>
            <w:gridSpan w:val="2"/>
            <w:tcBorders>
              <w:top w:val="single" w:sz="2" w:space="0" w:color="000000"/>
              <w:left w:val="single" w:sz="2" w:space="0" w:color="000000"/>
              <w:bottom w:val="single" w:sz="4" w:space="0" w:color="000000"/>
            </w:tcBorders>
            <w:shd w:color="auto" w:fill="auto" w:val="clear"/>
          </w:tcPr>
          <w:p>
            <w:pPr>
              <w:pStyle w:val="Normal"/>
              <w:spacing w:lineRule="exact" w:line="240"/>
              <w:jc w:val="both"/>
              <w:rPr>
                <w:sz w:val="22"/>
                <w:szCs w:val="22"/>
              </w:rPr>
            </w:pPr>
            <w:r>
              <w:rPr>
                <w:sz w:val="22"/>
                <w:szCs w:val="22"/>
              </w:rPr>
              <w:t>2020 г. - 2025 г.</w:t>
            </w:r>
          </w:p>
          <w:p>
            <w:pPr>
              <w:pStyle w:val="Normal"/>
              <w:spacing w:lineRule="exact" w:line="240"/>
              <w:jc w:val="center"/>
              <w:rPr>
                <w:sz w:val="22"/>
                <w:szCs w:val="22"/>
              </w:rPr>
            </w:pPr>
            <w:r>
              <w:rPr>
                <w:sz w:val="22"/>
                <w:szCs w:val="22"/>
              </w:rPr>
              <w:t>Ежегодно</w:t>
            </w:r>
          </w:p>
        </w:tc>
        <w:tc>
          <w:tcPr>
            <w:tcW w:w="3591" w:type="dxa"/>
            <w:tcBorders>
              <w:top w:val="single" w:sz="2" w:space="0" w:color="000000"/>
              <w:left w:val="single" w:sz="2" w:space="0" w:color="000000"/>
              <w:bottom w:val="single" w:sz="4" w:space="0" w:color="000000"/>
            </w:tcBorders>
            <w:shd w:color="auto" w:fill="auto" w:val="clear"/>
          </w:tcPr>
          <w:p>
            <w:pPr>
              <w:pStyle w:val="Normal"/>
              <w:spacing w:lineRule="exact" w:line="240"/>
              <w:jc w:val="center"/>
              <w:rPr>
                <w:sz w:val="22"/>
                <w:szCs w:val="22"/>
              </w:rPr>
            </w:pPr>
            <w:r>
              <w:rPr>
                <w:sz w:val="22"/>
                <w:szCs w:val="22"/>
              </w:rPr>
              <w:t>Бесплатное обеспечение граждан имеющих трех и более детей, земельными участками</w:t>
            </w:r>
          </w:p>
        </w:tc>
        <w:tc>
          <w:tcPr>
            <w:tcW w:w="2520" w:type="dxa"/>
            <w:gridSpan w:val="4"/>
            <w:tcBorders>
              <w:top w:val="single" w:sz="2" w:space="0" w:color="000000"/>
              <w:left w:val="single" w:sz="2" w:space="0" w:color="000000"/>
              <w:bottom w:val="single" w:sz="4" w:space="0" w:color="000000"/>
              <w:right w:val="single" w:sz="2" w:space="0" w:color="000000"/>
            </w:tcBorders>
            <w:shd w:color="auto" w:fill="auto" w:val="clear"/>
          </w:tcPr>
          <w:p>
            <w:pPr>
              <w:pStyle w:val="Normal"/>
              <w:snapToGrid w:val="false"/>
              <w:spacing w:lineRule="exact" w:line="240"/>
              <w:jc w:val="center"/>
              <w:rPr>
                <w:sz w:val="22"/>
                <w:szCs w:val="22"/>
              </w:rPr>
            </w:pPr>
            <w:r>
              <w:rPr>
                <w:sz w:val="22"/>
                <w:szCs w:val="22"/>
              </w:rPr>
              <w:t>Невыполнение плана  обеспечения граждан имеющих трех и более детей, земельными участками</w:t>
            </w:r>
          </w:p>
        </w:tc>
      </w:tr>
      <w:tr>
        <w:trPr/>
        <w:tc>
          <w:tcPr>
            <w:tcW w:w="7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center"/>
              <w:rPr>
                <w:sz w:val="22"/>
                <w:szCs w:val="22"/>
              </w:rPr>
            </w:pPr>
            <w:r>
              <w:rPr>
                <w:sz w:val="22"/>
                <w:szCs w:val="22"/>
              </w:rPr>
              <w:t>3.2.</w:t>
            </w:r>
          </w:p>
        </w:tc>
        <w:tc>
          <w:tcPr>
            <w:tcW w:w="39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sz w:val="22"/>
                <w:szCs w:val="22"/>
              </w:rPr>
            </w:pPr>
            <w:r>
              <w:rPr>
                <w:sz w:val="22"/>
                <w:szCs w:val="22"/>
              </w:rPr>
              <w:t>Обеспечение предоставления земельных участков в рамках Федерального закона от 01.05.2016 № 119-ФЗ.</w:t>
            </w:r>
          </w:p>
        </w:tc>
        <w:tc>
          <w:tcPr>
            <w:tcW w:w="31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sz w:val="22"/>
                <w:szCs w:val="22"/>
              </w:rPr>
            </w:pPr>
            <w:r>
              <w:rPr>
                <w:sz w:val="22"/>
                <w:szCs w:val="22"/>
              </w:rPr>
              <w:t xml:space="preserve">Отдел по управлению муниципальным имуществом </w:t>
            </w:r>
          </w:p>
        </w:tc>
        <w:tc>
          <w:tcPr>
            <w:tcW w:w="188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sz w:val="22"/>
                <w:szCs w:val="22"/>
              </w:rPr>
            </w:pPr>
            <w:r>
              <w:rPr>
                <w:sz w:val="22"/>
                <w:szCs w:val="22"/>
              </w:rPr>
              <w:t>2020 г. - 2025 г.</w:t>
            </w:r>
          </w:p>
          <w:p>
            <w:pPr>
              <w:pStyle w:val="Normal"/>
              <w:spacing w:lineRule="exact" w:line="240"/>
              <w:jc w:val="center"/>
              <w:rPr>
                <w:sz w:val="22"/>
                <w:szCs w:val="22"/>
              </w:rPr>
            </w:pPr>
            <w:r>
              <w:rPr>
                <w:sz w:val="22"/>
                <w:szCs w:val="22"/>
              </w:rPr>
              <w:t>Ежегодно</w:t>
            </w:r>
          </w:p>
        </w:tc>
        <w:tc>
          <w:tcPr>
            <w:tcW w:w="35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center"/>
              <w:rPr>
                <w:sz w:val="22"/>
                <w:szCs w:val="22"/>
              </w:rPr>
            </w:pPr>
            <w:r>
              <w:rPr>
                <w:sz w:val="22"/>
                <w:szCs w:val="22"/>
              </w:rPr>
              <w:t>Предоставление гражданам земельных участков в безвозмездное пользование</w:t>
            </w:r>
          </w:p>
        </w:tc>
        <w:tc>
          <w:tcPr>
            <w:tcW w:w="252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240"/>
              <w:jc w:val="center"/>
              <w:rPr>
                <w:sz w:val="22"/>
                <w:szCs w:val="22"/>
              </w:rPr>
            </w:pPr>
            <w:r>
              <w:rPr>
                <w:sz w:val="22"/>
                <w:szCs w:val="22"/>
              </w:rPr>
              <w:t>Невыполнение федерального законодательства РФ</w:t>
            </w:r>
          </w:p>
        </w:tc>
      </w:tr>
      <w:tr>
        <w:trPr/>
        <w:tc>
          <w:tcPr>
            <w:tcW w:w="72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center"/>
              <w:rPr>
                <w:sz w:val="22"/>
                <w:szCs w:val="22"/>
              </w:rPr>
            </w:pPr>
            <w:r>
              <w:rPr>
                <w:sz w:val="22"/>
                <w:szCs w:val="22"/>
              </w:rPr>
              <w:t>3.3.</w:t>
            </w:r>
          </w:p>
        </w:tc>
        <w:tc>
          <w:tcPr>
            <w:tcW w:w="398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sz w:val="22"/>
                <w:szCs w:val="22"/>
              </w:rPr>
            </w:pPr>
            <w:r>
              <w:rPr>
                <w:sz w:val="22"/>
                <w:szCs w:val="22"/>
              </w:rPr>
              <w:t>Организация проведения комплексных кадастровых работ на территории муниципального района.</w:t>
            </w:r>
          </w:p>
        </w:tc>
        <w:tc>
          <w:tcPr>
            <w:tcW w:w="317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sz w:val="22"/>
                <w:szCs w:val="22"/>
              </w:rPr>
            </w:pPr>
            <w:r>
              <w:rPr>
                <w:sz w:val="22"/>
                <w:szCs w:val="22"/>
              </w:rPr>
              <w:t>Отдел по управлению муниципальным имуществом</w:t>
            </w:r>
          </w:p>
        </w:tc>
        <w:tc>
          <w:tcPr>
            <w:tcW w:w="188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both"/>
              <w:rPr>
                <w:sz w:val="22"/>
                <w:szCs w:val="22"/>
              </w:rPr>
            </w:pPr>
            <w:r>
              <w:rPr>
                <w:sz w:val="22"/>
                <w:szCs w:val="22"/>
              </w:rPr>
              <w:t>2020 г. - 2025 г.</w:t>
            </w:r>
          </w:p>
          <w:p>
            <w:pPr>
              <w:pStyle w:val="Normal"/>
              <w:spacing w:lineRule="exact" w:line="240"/>
              <w:jc w:val="center"/>
              <w:rPr>
                <w:sz w:val="22"/>
                <w:szCs w:val="22"/>
              </w:rPr>
            </w:pPr>
            <w:r>
              <w:rPr>
                <w:sz w:val="22"/>
                <w:szCs w:val="22"/>
              </w:rPr>
              <w:t>Постоянно</w:t>
            </w:r>
          </w:p>
        </w:tc>
        <w:tc>
          <w:tcPr>
            <w:tcW w:w="359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exact" w:line="240"/>
              <w:jc w:val="center"/>
              <w:rPr>
                <w:sz w:val="22"/>
                <w:szCs w:val="22"/>
              </w:rPr>
            </w:pPr>
            <w:r>
              <w:rPr>
                <w:sz w:val="22"/>
                <w:szCs w:val="22"/>
              </w:rPr>
              <w:t>Уточнение информации о местоположении объектов недвижимости и уточнение информации о пользователях (правообладателях) объектов недвижимости</w:t>
            </w:r>
          </w:p>
        </w:tc>
        <w:tc>
          <w:tcPr>
            <w:tcW w:w="252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exact" w:line="240"/>
              <w:jc w:val="center"/>
              <w:rPr>
                <w:sz w:val="22"/>
                <w:szCs w:val="22"/>
              </w:rPr>
            </w:pPr>
            <w:r>
              <w:rPr>
                <w:sz w:val="22"/>
                <w:szCs w:val="22"/>
              </w:rPr>
              <w:t>Невозможность введения в гражданский оборот земельных участков и начисление налогов (платежей) за пользование ими</w:t>
            </w:r>
          </w:p>
        </w:tc>
      </w:tr>
      <w:tr>
        <w:trPr/>
        <w:tc>
          <w:tcPr>
            <w:tcW w:w="727" w:type="dxa"/>
            <w:tcBorders>
              <w:left w:val="single" w:sz="2" w:space="0" w:color="000000"/>
              <w:bottom w:val="single" w:sz="2" w:space="0" w:color="000000"/>
            </w:tcBorders>
            <w:shd w:color="auto" w:fill="auto" w:val="clear"/>
          </w:tcPr>
          <w:p>
            <w:pPr>
              <w:pStyle w:val="Normal"/>
              <w:spacing w:lineRule="exact" w:line="240"/>
              <w:jc w:val="center"/>
              <w:rPr>
                <w:sz w:val="22"/>
                <w:szCs w:val="22"/>
              </w:rPr>
            </w:pPr>
            <w:r>
              <w:rPr>
                <w:sz w:val="22"/>
                <w:szCs w:val="22"/>
              </w:rPr>
              <w:t>3.4.</w:t>
            </w:r>
          </w:p>
        </w:tc>
        <w:tc>
          <w:tcPr>
            <w:tcW w:w="3984" w:type="dxa"/>
            <w:tcBorders>
              <w:left w:val="single" w:sz="2" w:space="0" w:color="000000"/>
              <w:bottom w:val="single" w:sz="2" w:space="0" w:color="000000"/>
            </w:tcBorders>
            <w:shd w:color="auto" w:fill="auto" w:val="clear"/>
          </w:tcPr>
          <w:p>
            <w:pPr>
              <w:pStyle w:val="Normal"/>
              <w:snapToGrid w:val="false"/>
              <w:spacing w:lineRule="exact" w:line="240"/>
              <w:jc w:val="both"/>
              <w:rPr>
                <w:sz w:val="22"/>
                <w:szCs w:val="22"/>
              </w:rPr>
            </w:pPr>
            <w:r>
              <w:rPr>
                <w:sz w:val="22"/>
                <w:szCs w:val="22"/>
              </w:rPr>
              <w:t>Оформление прав на земельные участки, на территории  муниципального района</w:t>
            </w:r>
          </w:p>
        </w:tc>
        <w:tc>
          <w:tcPr>
            <w:tcW w:w="3172" w:type="dxa"/>
            <w:tcBorders>
              <w:left w:val="single" w:sz="2" w:space="0" w:color="000000"/>
              <w:bottom w:val="single" w:sz="2" w:space="0" w:color="000000"/>
            </w:tcBorders>
            <w:shd w:color="auto" w:fill="auto" w:val="clear"/>
          </w:tcPr>
          <w:p>
            <w:pPr>
              <w:pStyle w:val="Normal"/>
              <w:spacing w:lineRule="exact" w:line="240"/>
              <w:jc w:val="both"/>
              <w:rPr>
                <w:sz w:val="22"/>
                <w:szCs w:val="22"/>
              </w:rPr>
            </w:pPr>
            <w:r>
              <w:rPr>
                <w:sz w:val="22"/>
                <w:szCs w:val="22"/>
              </w:rPr>
              <w:t xml:space="preserve">Отдел по управлению муниципальным имуществом </w:t>
            </w:r>
          </w:p>
        </w:tc>
        <w:tc>
          <w:tcPr>
            <w:tcW w:w="1885" w:type="dxa"/>
            <w:gridSpan w:val="2"/>
            <w:tcBorders>
              <w:left w:val="single" w:sz="2" w:space="0" w:color="000000"/>
              <w:bottom w:val="single" w:sz="2" w:space="0" w:color="000000"/>
            </w:tcBorders>
            <w:shd w:color="auto" w:fill="auto" w:val="clear"/>
          </w:tcPr>
          <w:p>
            <w:pPr>
              <w:pStyle w:val="Normal"/>
              <w:spacing w:lineRule="exact" w:line="240"/>
              <w:jc w:val="center"/>
              <w:rPr>
                <w:sz w:val="22"/>
                <w:szCs w:val="22"/>
              </w:rPr>
            </w:pPr>
            <w:r>
              <w:rPr>
                <w:sz w:val="22"/>
                <w:szCs w:val="22"/>
              </w:rPr>
              <w:t>2020 г. - 2025 г., Постоянно</w:t>
            </w:r>
          </w:p>
        </w:tc>
        <w:tc>
          <w:tcPr>
            <w:tcW w:w="3591" w:type="dxa"/>
            <w:tcBorders>
              <w:left w:val="single" w:sz="2" w:space="0" w:color="000000"/>
              <w:bottom w:val="single" w:sz="2" w:space="0" w:color="000000"/>
            </w:tcBorders>
            <w:shd w:color="auto" w:fill="auto" w:val="clear"/>
          </w:tcPr>
          <w:p>
            <w:pPr>
              <w:pStyle w:val="Normal"/>
              <w:spacing w:lineRule="exact" w:line="240"/>
              <w:jc w:val="center"/>
              <w:rPr>
                <w:sz w:val="22"/>
                <w:szCs w:val="22"/>
              </w:rPr>
            </w:pPr>
            <w:r>
              <w:rPr>
                <w:sz w:val="22"/>
                <w:szCs w:val="22"/>
              </w:rPr>
              <w:t>Регистрация права на  муниципальное имущество</w:t>
            </w:r>
          </w:p>
        </w:tc>
        <w:tc>
          <w:tcPr>
            <w:tcW w:w="2520"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sz w:val="22"/>
                <w:szCs w:val="22"/>
              </w:rPr>
            </w:pPr>
            <w:r>
              <w:rPr>
                <w:sz w:val="22"/>
                <w:szCs w:val="22"/>
              </w:rPr>
              <w:t xml:space="preserve"> </w:t>
            </w:r>
            <w:r>
              <w:rPr>
                <w:sz w:val="22"/>
                <w:szCs w:val="22"/>
              </w:rPr>
              <w:t>Отсутствие учета земельных участков в реестре муниципального имущества</w:t>
            </w:r>
          </w:p>
        </w:tc>
      </w:tr>
      <w:tr>
        <w:trPr/>
        <w:tc>
          <w:tcPr>
            <w:tcW w:w="727" w:type="dxa"/>
            <w:tcBorders>
              <w:left w:val="single" w:sz="2" w:space="0" w:color="000000"/>
              <w:bottom w:val="single" w:sz="2" w:space="0" w:color="000000"/>
            </w:tcBorders>
            <w:shd w:color="auto" w:fill="auto" w:val="clear"/>
          </w:tcPr>
          <w:p>
            <w:pPr>
              <w:pStyle w:val="Normal"/>
              <w:spacing w:lineRule="exact" w:line="240"/>
              <w:jc w:val="center"/>
              <w:rPr>
                <w:sz w:val="22"/>
                <w:szCs w:val="22"/>
              </w:rPr>
            </w:pPr>
            <w:r>
              <w:rPr>
                <w:sz w:val="22"/>
                <w:szCs w:val="22"/>
              </w:rPr>
              <w:t>3.5</w:t>
            </w:r>
          </w:p>
        </w:tc>
        <w:tc>
          <w:tcPr>
            <w:tcW w:w="3984" w:type="dxa"/>
            <w:tcBorders>
              <w:left w:val="single" w:sz="2" w:space="0" w:color="000000"/>
              <w:bottom w:val="single" w:sz="2" w:space="0" w:color="000000"/>
            </w:tcBorders>
            <w:shd w:color="auto" w:fill="auto" w:val="clear"/>
          </w:tcPr>
          <w:p>
            <w:pPr>
              <w:pStyle w:val="Normal"/>
              <w:snapToGrid w:val="false"/>
              <w:spacing w:lineRule="exact" w:line="240"/>
              <w:jc w:val="both"/>
              <w:rPr>
                <w:sz w:val="22"/>
                <w:szCs w:val="22"/>
              </w:rPr>
            </w:pPr>
            <w:r>
              <w:rPr>
                <w:sz w:val="22"/>
                <w:szCs w:val="22"/>
              </w:rPr>
              <w:t>Обеспечение предоставления земельных участков, в отношении которых принято решение о предоставлении их на торгах</w:t>
            </w:r>
          </w:p>
        </w:tc>
        <w:tc>
          <w:tcPr>
            <w:tcW w:w="3172" w:type="dxa"/>
            <w:tcBorders>
              <w:left w:val="single" w:sz="2" w:space="0" w:color="000000"/>
              <w:bottom w:val="single" w:sz="2" w:space="0" w:color="000000"/>
            </w:tcBorders>
            <w:shd w:color="auto" w:fill="auto" w:val="clear"/>
          </w:tcPr>
          <w:p>
            <w:pPr>
              <w:pStyle w:val="Normal"/>
              <w:spacing w:lineRule="exact" w:line="240"/>
              <w:jc w:val="both"/>
              <w:rPr>
                <w:sz w:val="22"/>
                <w:szCs w:val="22"/>
              </w:rPr>
            </w:pPr>
            <w:r>
              <w:rPr>
                <w:sz w:val="22"/>
                <w:szCs w:val="22"/>
              </w:rPr>
              <w:t xml:space="preserve">Отдел по управлению муниципальным имуществом  </w:t>
            </w:r>
          </w:p>
        </w:tc>
        <w:tc>
          <w:tcPr>
            <w:tcW w:w="1885" w:type="dxa"/>
            <w:gridSpan w:val="2"/>
            <w:tcBorders>
              <w:left w:val="single" w:sz="2" w:space="0" w:color="000000"/>
              <w:bottom w:val="single" w:sz="2" w:space="0" w:color="000000"/>
            </w:tcBorders>
            <w:shd w:color="auto" w:fill="auto" w:val="clear"/>
          </w:tcPr>
          <w:p>
            <w:pPr>
              <w:pStyle w:val="Normal"/>
              <w:spacing w:lineRule="exact" w:line="240"/>
              <w:jc w:val="center"/>
              <w:rPr>
                <w:sz w:val="22"/>
                <w:szCs w:val="22"/>
              </w:rPr>
            </w:pPr>
            <w:r>
              <w:rPr>
                <w:sz w:val="22"/>
                <w:szCs w:val="22"/>
              </w:rPr>
              <w:t>2020 г. - 2025 г.,</w:t>
            </w:r>
          </w:p>
          <w:p>
            <w:pPr>
              <w:pStyle w:val="Normal"/>
              <w:spacing w:lineRule="exact" w:line="240"/>
              <w:jc w:val="center"/>
              <w:rPr>
                <w:sz w:val="22"/>
                <w:szCs w:val="22"/>
              </w:rPr>
            </w:pPr>
            <w:r>
              <w:rPr>
                <w:sz w:val="22"/>
                <w:szCs w:val="22"/>
              </w:rPr>
              <w:t>Ежегодно</w:t>
            </w:r>
          </w:p>
        </w:tc>
        <w:tc>
          <w:tcPr>
            <w:tcW w:w="3591" w:type="dxa"/>
            <w:tcBorders>
              <w:left w:val="single" w:sz="2" w:space="0" w:color="000000"/>
              <w:bottom w:val="single" w:sz="2" w:space="0" w:color="000000"/>
            </w:tcBorders>
            <w:shd w:color="auto" w:fill="auto" w:val="clear"/>
          </w:tcPr>
          <w:p>
            <w:pPr>
              <w:pStyle w:val="Normal"/>
              <w:spacing w:lineRule="exact" w:line="240"/>
              <w:jc w:val="center"/>
              <w:rPr>
                <w:sz w:val="22"/>
                <w:szCs w:val="22"/>
              </w:rPr>
            </w:pPr>
            <w:r>
              <w:rPr>
                <w:sz w:val="22"/>
                <w:szCs w:val="22"/>
              </w:rPr>
              <w:t>Передача земельных участков третьим лицам на правах аренды, собственности</w:t>
            </w:r>
          </w:p>
        </w:tc>
        <w:tc>
          <w:tcPr>
            <w:tcW w:w="2520" w:type="dxa"/>
            <w:gridSpan w:val="4"/>
            <w:tcBorders>
              <w:left w:val="single" w:sz="2" w:space="0" w:color="000000"/>
              <w:bottom w:val="single" w:sz="2" w:space="0" w:color="000000"/>
              <w:right w:val="single" w:sz="2" w:space="0" w:color="000000"/>
            </w:tcBorders>
            <w:shd w:color="auto" w:fill="auto" w:val="clear"/>
          </w:tcPr>
          <w:p>
            <w:pPr>
              <w:pStyle w:val="Normal"/>
              <w:snapToGrid w:val="false"/>
              <w:spacing w:lineRule="exact" w:line="240"/>
              <w:jc w:val="center"/>
              <w:rPr>
                <w:sz w:val="22"/>
                <w:szCs w:val="22"/>
              </w:rPr>
            </w:pPr>
            <w:r>
              <w:rPr>
                <w:sz w:val="22"/>
                <w:szCs w:val="22"/>
              </w:rPr>
              <w:t>Невыполнение федерального законодательства</w:t>
            </w:r>
          </w:p>
        </w:tc>
      </w:tr>
    </w:tbl>
    <w:p>
      <w:pPr>
        <w:pStyle w:val="Normal"/>
        <w:ind w:firstLine="720"/>
        <w:jc w:val="center"/>
        <w:rPr>
          <w:sz w:val="22"/>
          <w:szCs w:val="22"/>
        </w:rPr>
      </w:pPr>
      <w:r>
        <w:rPr>
          <w:sz w:val="22"/>
          <w:szCs w:val="22"/>
        </w:rPr>
        <w:t>_________________</w:t>
      </w:r>
    </w:p>
    <w:p>
      <w:pPr>
        <w:pStyle w:val="Normal"/>
        <w:spacing w:lineRule="exact" w:line="240"/>
        <w:ind w:firstLine="698"/>
        <w:jc w:val="right"/>
        <w:rPr>
          <w:sz w:val="22"/>
          <w:szCs w:val="22"/>
        </w:rPr>
      </w:pPr>
      <w:r>
        <w:rPr>
          <w:sz w:val="22"/>
          <w:szCs w:val="22"/>
        </w:rPr>
      </w:r>
    </w:p>
    <w:p>
      <w:pPr>
        <w:pStyle w:val="Normal"/>
        <w:spacing w:lineRule="exact" w:line="240"/>
        <w:ind w:firstLine="698"/>
        <w:jc w:val="right"/>
        <w:rPr>
          <w:b/>
          <w:b/>
          <w:bCs/>
          <w:sz w:val="28"/>
          <w:szCs w:val="28"/>
        </w:rPr>
      </w:pPr>
      <w:r>
        <w:rPr/>
      </w:r>
    </w:p>
    <w:p>
      <w:pPr>
        <w:pStyle w:val="Normal"/>
        <w:spacing w:lineRule="exact" w:line="240"/>
        <w:ind w:left="9781" w:hanging="0"/>
        <w:jc w:val="center"/>
        <w:rPr>
          <w:sz w:val="28"/>
          <w:szCs w:val="28"/>
        </w:rPr>
      </w:pPr>
      <w:r>
        <w:rPr>
          <w:bCs/>
          <w:sz w:val="28"/>
          <w:szCs w:val="28"/>
        </w:rPr>
        <w:t>ПРИЛОЖЕНИЕ № 3</w:t>
        <w:br/>
      </w:r>
      <w:r>
        <w:rPr>
          <w:sz w:val="28"/>
          <w:szCs w:val="28"/>
        </w:rPr>
        <w:t>к</w:t>
      </w:r>
      <w:r>
        <w:rPr>
          <w:b/>
          <w:bCs/>
          <w:sz w:val="28"/>
          <w:szCs w:val="28"/>
        </w:rPr>
        <w:t xml:space="preserve"> </w:t>
      </w:r>
      <w:r>
        <w:rPr>
          <w:sz w:val="28"/>
          <w:szCs w:val="28"/>
        </w:rPr>
        <w:t>Программе «Управление муниципальным</w:t>
      </w:r>
    </w:p>
    <w:p>
      <w:pPr>
        <w:pStyle w:val="Normal"/>
        <w:spacing w:lineRule="exact" w:line="240"/>
        <w:ind w:left="9781" w:hanging="0"/>
        <w:jc w:val="center"/>
        <w:rPr>
          <w:sz w:val="28"/>
          <w:szCs w:val="28"/>
        </w:rPr>
      </w:pPr>
      <w:r>
        <w:rPr>
          <w:sz w:val="28"/>
          <w:szCs w:val="28"/>
        </w:rPr>
        <w:t xml:space="preserve">имуществом и земельными ресурсами </w:t>
      </w:r>
    </w:p>
    <w:p>
      <w:pPr>
        <w:pStyle w:val="Normal"/>
        <w:spacing w:lineRule="exact" w:line="240"/>
        <w:ind w:left="9781" w:hanging="0"/>
        <w:jc w:val="center"/>
        <w:rPr>
          <w:sz w:val="28"/>
          <w:szCs w:val="28"/>
        </w:rPr>
      </w:pPr>
      <w:r>
        <w:rPr>
          <w:sz w:val="28"/>
          <w:szCs w:val="28"/>
        </w:rPr>
        <w:t>на 2020-2025 годы»</w:t>
      </w:r>
    </w:p>
    <w:p>
      <w:pPr>
        <w:pStyle w:val="Normal"/>
        <w:spacing w:lineRule="exact" w:line="240"/>
        <w:jc w:val="center"/>
        <w:rPr>
          <w:bCs/>
          <w:sz w:val="28"/>
          <w:szCs w:val="28"/>
        </w:rPr>
      </w:pPr>
      <w:r>
        <w:rPr>
          <w:bCs/>
          <w:sz w:val="28"/>
          <w:szCs w:val="28"/>
        </w:rPr>
      </w:r>
    </w:p>
    <w:p>
      <w:pPr>
        <w:pStyle w:val="Normal"/>
        <w:spacing w:lineRule="exact" w:line="240"/>
        <w:jc w:val="center"/>
        <w:rPr>
          <w:bCs/>
          <w:sz w:val="28"/>
          <w:szCs w:val="28"/>
        </w:rPr>
      </w:pPr>
      <w:r>
        <w:rPr>
          <w:bCs/>
          <w:sz w:val="28"/>
          <w:szCs w:val="28"/>
        </w:rPr>
        <w:t>РЕСУРСНОЕ ОБЕСПЕЧЕНИЕ</w:t>
        <w:br/>
        <w:t>реализации муниципальной программы «Управление муниципальным имуществом и земельными ресурсами</w:t>
      </w:r>
    </w:p>
    <w:p>
      <w:pPr>
        <w:pStyle w:val="Normal"/>
        <w:spacing w:lineRule="exact" w:line="240"/>
        <w:jc w:val="center"/>
        <w:rPr>
          <w:bCs/>
          <w:sz w:val="28"/>
          <w:szCs w:val="28"/>
        </w:rPr>
      </w:pPr>
      <w:r>
        <w:rPr>
          <w:bCs/>
          <w:sz w:val="28"/>
          <w:szCs w:val="28"/>
        </w:rPr>
        <w:t xml:space="preserve">  </w:t>
      </w:r>
      <w:r>
        <w:rPr>
          <w:bCs/>
          <w:sz w:val="28"/>
          <w:szCs w:val="28"/>
        </w:rPr>
        <w:t xml:space="preserve">на 2020-2025 годы» </w:t>
      </w:r>
    </w:p>
    <w:p>
      <w:pPr>
        <w:pStyle w:val="Normal"/>
        <w:spacing w:lineRule="exact" w:line="240"/>
        <w:jc w:val="center"/>
        <w:rPr>
          <w:bCs/>
          <w:sz w:val="28"/>
          <w:szCs w:val="28"/>
        </w:rPr>
      </w:pPr>
      <w:r>
        <w:rPr>
          <w:bCs/>
          <w:sz w:val="28"/>
          <w:szCs w:val="28"/>
        </w:rPr>
      </w:r>
    </w:p>
    <w:tbl>
      <w:tblPr>
        <w:tblW w:w="15876" w:type="dxa"/>
        <w:jc w:val="left"/>
        <w:tblInd w:w="108" w:type="dxa"/>
        <w:tblCellMar>
          <w:top w:w="0" w:type="dxa"/>
          <w:left w:w="108" w:type="dxa"/>
          <w:bottom w:w="0" w:type="dxa"/>
          <w:right w:w="108" w:type="dxa"/>
        </w:tblCellMar>
        <w:tblLook w:val="0000" w:noVBand="0" w:noHBand="0" w:lastColumn="0" w:firstColumn="0" w:lastRow="0" w:firstRow="0"/>
      </w:tblPr>
      <w:tblGrid>
        <w:gridCol w:w="789"/>
        <w:gridCol w:w="2503"/>
        <w:gridCol w:w="2269"/>
        <w:gridCol w:w="1560"/>
        <w:gridCol w:w="1417"/>
        <w:gridCol w:w="1417"/>
        <w:gridCol w:w="1418"/>
        <w:gridCol w:w="1275"/>
        <w:gridCol w:w="1559"/>
        <w:gridCol w:w="1667"/>
      </w:tblGrid>
      <w:tr>
        <w:trPr>
          <w:tblHeader w:val="true"/>
        </w:trPr>
        <w:tc>
          <w:tcPr>
            <w:tcW w:w="789" w:type="dxa"/>
            <w:vMerge w:val="restart"/>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w:t>
            </w:r>
          </w:p>
          <w:p>
            <w:pPr>
              <w:pStyle w:val="Normal"/>
              <w:spacing w:lineRule="exact" w:line="240"/>
              <w:jc w:val="center"/>
              <w:rPr>
                <w:b/>
                <w:b/>
                <w:bCs/>
                <w:sz w:val="28"/>
                <w:szCs w:val="28"/>
              </w:rPr>
            </w:pPr>
            <w:r>
              <w:rPr/>
              <w:t>п/п</w:t>
            </w:r>
          </w:p>
        </w:tc>
        <w:tc>
          <w:tcPr>
            <w:tcW w:w="2503" w:type="dxa"/>
            <w:vMerge w:val="restart"/>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Наименование комплекса мероприятий программы</w:t>
            </w:r>
          </w:p>
        </w:tc>
        <w:tc>
          <w:tcPr>
            <w:tcW w:w="2269" w:type="dxa"/>
            <w:vMerge w:val="restart"/>
            <w:tcBorders>
              <w:top w:val="single" w:sz="2" w:space="0" w:color="000000"/>
              <w:left w:val="single" w:sz="2" w:space="0" w:color="000000"/>
            </w:tcBorders>
            <w:shd w:color="auto" w:fill="auto" w:val="clear"/>
          </w:tcPr>
          <w:p>
            <w:pPr>
              <w:pStyle w:val="Normal"/>
              <w:spacing w:lineRule="exact" w:line="240"/>
              <w:jc w:val="center"/>
              <w:rPr>
                <w:b/>
                <w:b/>
                <w:bCs/>
                <w:sz w:val="28"/>
                <w:szCs w:val="28"/>
              </w:rPr>
            </w:pPr>
            <w:r>
              <w:rPr/>
              <w:t>Ответственный исполнитель, соисполнитель</w:t>
            </w:r>
          </w:p>
        </w:tc>
        <w:tc>
          <w:tcPr>
            <w:tcW w:w="10313" w:type="dxa"/>
            <w:gridSpan w:val="7"/>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exact" w:line="240"/>
              <w:jc w:val="center"/>
              <w:rPr>
                <w:b/>
                <w:b/>
                <w:bCs/>
                <w:sz w:val="28"/>
                <w:szCs w:val="28"/>
              </w:rPr>
            </w:pPr>
            <w:r>
              <w:rPr/>
              <w:t>Расходы по годам (тыс. рублей)</w:t>
            </w:r>
          </w:p>
        </w:tc>
      </w:tr>
      <w:tr>
        <w:trPr>
          <w:tblHeader w:val="true"/>
        </w:trPr>
        <w:tc>
          <w:tcPr>
            <w:tcW w:w="789" w:type="dxa"/>
            <w:vMerge w:val="continue"/>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r>
          </w:p>
        </w:tc>
        <w:tc>
          <w:tcPr>
            <w:tcW w:w="2503" w:type="dxa"/>
            <w:vMerge w:val="continue"/>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r>
          </w:p>
        </w:tc>
        <w:tc>
          <w:tcPr>
            <w:tcW w:w="2269" w:type="dxa"/>
            <w:vMerge w:val="continue"/>
            <w:tcBorders>
              <w:left w:val="single" w:sz="2" w:space="0" w:color="000000"/>
              <w:bottom w:val="single" w:sz="2" w:space="0" w:color="000000"/>
            </w:tcBorders>
            <w:shd w:color="auto" w:fill="auto" w:val="clear"/>
          </w:tcPr>
          <w:p>
            <w:pPr>
              <w:pStyle w:val="Normal"/>
              <w:snapToGrid w:val="false"/>
              <w:spacing w:lineRule="exact" w:line="240"/>
              <w:jc w:val="center"/>
              <w:rPr>
                <w:b/>
                <w:b/>
                <w:bCs/>
                <w:sz w:val="28"/>
                <w:szCs w:val="28"/>
              </w:rPr>
            </w:pPr>
            <w:r>
              <w:rPr/>
            </w:r>
          </w:p>
        </w:tc>
        <w:tc>
          <w:tcPr>
            <w:tcW w:w="1560"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2020</w:t>
            </w:r>
          </w:p>
        </w:tc>
        <w:tc>
          <w:tcPr>
            <w:tcW w:w="141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2021</w:t>
            </w:r>
          </w:p>
        </w:tc>
        <w:tc>
          <w:tcPr>
            <w:tcW w:w="1417"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2022</w:t>
            </w:r>
          </w:p>
        </w:tc>
        <w:tc>
          <w:tcPr>
            <w:tcW w:w="1418"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2023</w:t>
            </w:r>
          </w:p>
        </w:tc>
        <w:tc>
          <w:tcPr>
            <w:tcW w:w="1275"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2024</w:t>
            </w:r>
          </w:p>
        </w:tc>
        <w:tc>
          <w:tcPr>
            <w:tcW w:w="1559" w:type="dxa"/>
            <w:tcBorders>
              <w:top w:val="single" w:sz="2" w:space="0" w:color="000000"/>
              <w:left w:val="single" w:sz="2" w:space="0" w:color="000000"/>
              <w:bottom w:val="single" w:sz="2" w:space="0" w:color="000000"/>
            </w:tcBorders>
            <w:shd w:color="auto" w:fill="auto" w:val="clear"/>
          </w:tcPr>
          <w:p>
            <w:pPr>
              <w:pStyle w:val="Normal"/>
              <w:spacing w:lineRule="exact" w:line="240"/>
              <w:jc w:val="center"/>
              <w:rPr>
                <w:b/>
                <w:b/>
                <w:bCs/>
                <w:sz w:val="28"/>
                <w:szCs w:val="28"/>
              </w:rPr>
            </w:pPr>
            <w:r>
              <w:rPr/>
              <w:t>2025</w:t>
            </w:r>
          </w:p>
        </w:tc>
        <w:tc>
          <w:tcPr>
            <w:tcW w:w="1667" w:type="dxa"/>
            <w:tcBorders>
              <w:top w:val="single" w:sz="2" w:space="0" w:color="000000"/>
              <w:left w:val="single" w:sz="2" w:space="0" w:color="000000"/>
              <w:bottom w:val="single" w:sz="2" w:space="0" w:color="000000"/>
              <w:right w:val="single" w:sz="2" w:space="0" w:color="000000"/>
            </w:tcBorders>
            <w:shd w:color="auto" w:fill="auto" w:val="clear"/>
          </w:tcPr>
          <w:p>
            <w:pPr>
              <w:pStyle w:val="Normal"/>
              <w:spacing w:lineRule="exact" w:line="240"/>
              <w:jc w:val="center"/>
              <w:rPr>
                <w:b/>
                <w:b/>
                <w:bCs/>
                <w:sz w:val="28"/>
                <w:szCs w:val="28"/>
              </w:rPr>
            </w:pPr>
            <w:r>
              <w:rPr/>
              <w:t>Всего</w:t>
            </w:r>
          </w:p>
        </w:tc>
      </w:tr>
      <w:tr>
        <w:trPr>
          <w:trHeight w:val="80" w:hRule="atLeast"/>
        </w:trPr>
        <w:tc>
          <w:tcPr>
            <w:tcW w:w="789" w:type="dxa"/>
            <w:vMerge w:val="restart"/>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r>
          </w:p>
        </w:tc>
        <w:tc>
          <w:tcPr>
            <w:tcW w:w="2503" w:type="dxa"/>
            <w:vMerge w:val="restart"/>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r>
          </w:p>
        </w:tc>
        <w:tc>
          <w:tcPr>
            <w:tcW w:w="2269"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Cs/>
              </w:rPr>
            </w:pPr>
            <w:r>
              <w:rPr/>
              <w:t>Всего</w:t>
            </w:r>
          </w:p>
        </w:tc>
        <w:tc>
          <w:tcPr>
            <w:tcW w:w="1560"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12277688,00</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5861017,92</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2131068,97</w:t>
            </w:r>
          </w:p>
        </w:tc>
        <w:tc>
          <w:tcPr>
            <w:tcW w:w="1418"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1714890,00</w:t>
            </w:r>
          </w:p>
        </w:tc>
        <w:tc>
          <w:tcPr>
            <w:tcW w:w="1275"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345160,00</w:t>
            </w:r>
          </w:p>
        </w:tc>
        <w:tc>
          <w:tcPr>
            <w:tcW w:w="1559"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345160,00</w:t>
            </w:r>
          </w:p>
        </w:tc>
        <w:tc>
          <w:tcPr>
            <w:tcW w:w="1667"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spacing w:lineRule="exact" w:line="240"/>
              <w:jc w:val="both"/>
              <w:rPr>
                <w:b/>
                <w:b/>
                <w:bCs/>
                <w:sz w:val="28"/>
                <w:szCs w:val="28"/>
              </w:rPr>
            </w:pPr>
            <w:r>
              <w:rPr/>
              <w:t>22674984,89</w:t>
            </w:r>
          </w:p>
        </w:tc>
      </w:tr>
      <w:tr>
        <w:trPr>
          <w:trHeight w:val="854" w:hRule="atLeast"/>
        </w:trPr>
        <w:tc>
          <w:tcPr>
            <w:tcW w:w="789" w:type="dxa"/>
            <w:vMerge w:val="continue"/>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r>
          </w:p>
        </w:tc>
        <w:tc>
          <w:tcPr>
            <w:tcW w:w="2503" w:type="dxa"/>
            <w:vMerge w:val="continue"/>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r>
          </w:p>
        </w:tc>
        <w:tc>
          <w:tcPr>
            <w:tcW w:w="2269"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Cs/>
              </w:rPr>
            </w:pPr>
            <w:r>
              <w:rPr/>
              <w:t>Ответственный исполнитель: отдел по управлению муниципальным имуществом</w:t>
            </w:r>
          </w:p>
        </w:tc>
        <w:tc>
          <w:tcPr>
            <w:tcW w:w="1560"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12277688,00</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5861017,92</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2131068,97</w:t>
            </w:r>
          </w:p>
        </w:tc>
        <w:tc>
          <w:tcPr>
            <w:tcW w:w="1418"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1714890,00</w:t>
            </w:r>
          </w:p>
        </w:tc>
        <w:tc>
          <w:tcPr>
            <w:tcW w:w="1275"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345160,00</w:t>
            </w:r>
          </w:p>
        </w:tc>
        <w:tc>
          <w:tcPr>
            <w:tcW w:w="1559"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345160,00</w:t>
            </w:r>
          </w:p>
        </w:tc>
        <w:tc>
          <w:tcPr>
            <w:tcW w:w="1667"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spacing w:lineRule="exact" w:line="240"/>
              <w:jc w:val="both"/>
              <w:rPr>
                <w:b/>
                <w:b/>
                <w:bCs/>
                <w:sz w:val="28"/>
                <w:szCs w:val="28"/>
              </w:rPr>
            </w:pPr>
            <w:r>
              <w:rPr/>
              <w:t>22674984,89</w:t>
            </w:r>
          </w:p>
        </w:tc>
      </w:tr>
      <w:tr>
        <w:trPr/>
        <w:tc>
          <w:tcPr>
            <w:tcW w:w="789" w:type="dxa"/>
            <w:vMerge w:val="restart"/>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1.</w:t>
            </w:r>
          </w:p>
        </w:tc>
        <w:tc>
          <w:tcPr>
            <w:tcW w:w="2503" w:type="dxa"/>
            <w:vMerge w:val="restart"/>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Имущественные отношения</w:t>
            </w:r>
          </w:p>
        </w:tc>
        <w:tc>
          <w:tcPr>
            <w:tcW w:w="2269"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Cs/>
              </w:rPr>
            </w:pPr>
            <w:r>
              <w:rPr/>
              <w:t>всего</w:t>
            </w:r>
          </w:p>
        </w:tc>
        <w:tc>
          <w:tcPr>
            <w:tcW w:w="1560"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10106025,68</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5561937,92</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2057468,97</w:t>
            </w:r>
          </w:p>
        </w:tc>
        <w:tc>
          <w:tcPr>
            <w:tcW w:w="1418"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1645490,00</w:t>
            </w:r>
          </w:p>
        </w:tc>
        <w:tc>
          <w:tcPr>
            <w:tcW w:w="1275"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345160,00</w:t>
            </w:r>
          </w:p>
        </w:tc>
        <w:tc>
          <w:tcPr>
            <w:tcW w:w="1559"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345160,00</w:t>
            </w:r>
          </w:p>
        </w:tc>
        <w:tc>
          <w:tcPr>
            <w:tcW w:w="1667"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spacing w:lineRule="exact" w:line="240"/>
              <w:jc w:val="both"/>
              <w:rPr>
                <w:b/>
                <w:b/>
                <w:bCs/>
                <w:sz w:val="28"/>
                <w:szCs w:val="28"/>
              </w:rPr>
            </w:pPr>
            <w:r>
              <w:rPr/>
              <w:t>20061242,57</w:t>
            </w:r>
          </w:p>
        </w:tc>
      </w:tr>
      <w:tr>
        <w:trPr>
          <w:trHeight w:val="764" w:hRule="atLeast"/>
        </w:trPr>
        <w:tc>
          <w:tcPr>
            <w:tcW w:w="789" w:type="dxa"/>
            <w:vMerge w:val="continue"/>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r>
          </w:p>
        </w:tc>
        <w:tc>
          <w:tcPr>
            <w:tcW w:w="2503" w:type="dxa"/>
            <w:vMerge w:val="continue"/>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r>
          </w:p>
        </w:tc>
        <w:tc>
          <w:tcPr>
            <w:tcW w:w="2269"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Cs/>
              </w:rPr>
            </w:pPr>
            <w:r>
              <w:rPr/>
              <w:t xml:space="preserve">Отдел по управлению муниципальным имуществом </w:t>
            </w:r>
          </w:p>
        </w:tc>
        <w:tc>
          <w:tcPr>
            <w:tcW w:w="1560"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10106025,68</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5561937,92</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2057468,97</w:t>
            </w:r>
          </w:p>
        </w:tc>
        <w:tc>
          <w:tcPr>
            <w:tcW w:w="1418"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1645490,00</w:t>
            </w:r>
          </w:p>
        </w:tc>
        <w:tc>
          <w:tcPr>
            <w:tcW w:w="1275"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345160,00</w:t>
            </w:r>
          </w:p>
        </w:tc>
        <w:tc>
          <w:tcPr>
            <w:tcW w:w="1559"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Cs/>
              </w:rPr>
            </w:pPr>
            <w:r>
              <w:rPr>
                <w:bCs/>
              </w:rPr>
              <w:t>345160,00</w:t>
            </w:r>
          </w:p>
        </w:tc>
        <w:tc>
          <w:tcPr>
            <w:tcW w:w="1667"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spacing w:lineRule="exact" w:line="240"/>
              <w:jc w:val="both"/>
              <w:rPr>
                <w:b/>
                <w:b/>
                <w:bCs/>
                <w:sz w:val="28"/>
                <w:szCs w:val="28"/>
              </w:rPr>
            </w:pPr>
            <w:r>
              <w:rPr/>
              <w:t>20061242,57</w:t>
            </w:r>
          </w:p>
        </w:tc>
      </w:tr>
      <w:tr>
        <w:trPr/>
        <w:tc>
          <w:tcPr>
            <w:tcW w:w="789" w:type="dxa"/>
            <w:vMerge w:val="restart"/>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1.1.</w:t>
            </w:r>
          </w:p>
        </w:tc>
        <w:tc>
          <w:tcPr>
            <w:tcW w:w="2503" w:type="dxa"/>
            <w:vMerge w:val="restart"/>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Земельные отношения</w:t>
            </w:r>
          </w:p>
        </w:tc>
        <w:tc>
          <w:tcPr>
            <w:tcW w:w="2269"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всего</w:t>
            </w:r>
          </w:p>
        </w:tc>
        <w:tc>
          <w:tcPr>
            <w:tcW w:w="1560"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2171662,39</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299080,00</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73600,00</w:t>
            </w:r>
          </w:p>
        </w:tc>
        <w:tc>
          <w:tcPr>
            <w:tcW w:w="1418"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69400,00</w:t>
            </w:r>
          </w:p>
        </w:tc>
        <w:tc>
          <w:tcPr>
            <w:tcW w:w="1275"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w:t>
            </w:r>
          </w:p>
        </w:tc>
        <w:tc>
          <w:tcPr>
            <w:tcW w:w="1559"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w:t>
            </w:r>
          </w:p>
        </w:tc>
        <w:tc>
          <w:tcPr>
            <w:tcW w:w="1667"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spacing w:lineRule="exact" w:line="240"/>
              <w:jc w:val="both"/>
              <w:rPr>
                <w:b/>
                <w:b/>
                <w:bCs/>
                <w:sz w:val="28"/>
                <w:szCs w:val="28"/>
              </w:rPr>
            </w:pPr>
            <w:r>
              <w:rPr/>
              <w:t>2613742,39</w:t>
            </w:r>
          </w:p>
        </w:tc>
      </w:tr>
      <w:tr>
        <w:trPr/>
        <w:tc>
          <w:tcPr>
            <w:tcW w:w="789" w:type="dxa"/>
            <w:vMerge w:val="continue"/>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r>
          </w:p>
        </w:tc>
        <w:tc>
          <w:tcPr>
            <w:tcW w:w="2503" w:type="dxa"/>
            <w:vMerge w:val="continue"/>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r>
          </w:p>
        </w:tc>
        <w:tc>
          <w:tcPr>
            <w:tcW w:w="2269" w:type="dxa"/>
            <w:tcBorders>
              <w:top w:val="single" w:sz="2" w:space="0" w:color="000000"/>
              <w:left w:val="single" w:sz="2" w:space="0" w:color="000000"/>
              <w:bottom w:val="single" w:sz="2" w:space="0" w:color="000000"/>
            </w:tcBorders>
            <w:shd w:color="auto" w:fill="auto" w:val="clear"/>
          </w:tcPr>
          <w:p>
            <w:pPr>
              <w:pStyle w:val="Normal"/>
              <w:spacing w:lineRule="exact" w:line="240"/>
              <w:jc w:val="both"/>
              <w:rPr>
                <w:b/>
                <w:b/>
                <w:bCs/>
                <w:sz w:val="28"/>
                <w:szCs w:val="28"/>
              </w:rPr>
            </w:pPr>
            <w:r>
              <w:rPr/>
              <w:t xml:space="preserve">Отдел по управлению муниципальным имуществом </w:t>
            </w:r>
          </w:p>
        </w:tc>
        <w:tc>
          <w:tcPr>
            <w:tcW w:w="1560"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2171662,39</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299080,00</w:t>
            </w:r>
          </w:p>
        </w:tc>
        <w:tc>
          <w:tcPr>
            <w:tcW w:w="1417"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73600,00</w:t>
            </w:r>
          </w:p>
        </w:tc>
        <w:tc>
          <w:tcPr>
            <w:tcW w:w="1418"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69400,00</w:t>
            </w:r>
          </w:p>
        </w:tc>
        <w:tc>
          <w:tcPr>
            <w:tcW w:w="1275"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w:t>
            </w:r>
          </w:p>
        </w:tc>
        <w:tc>
          <w:tcPr>
            <w:tcW w:w="1559" w:type="dxa"/>
            <w:tcBorders>
              <w:top w:val="single" w:sz="2" w:space="0" w:color="000000"/>
              <w:left w:val="single" w:sz="2" w:space="0" w:color="000000"/>
              <w:bottom w:val="single" w:sz="2" w:space="0" w:color="000000"/>
            </w:tcBorders>
            <w:shd w:color="auto" w:fill="auto" w:val="clear"/>
          </w:tcPr>
          <w:p>
            <w:pPr>
              <w:pStyle w:val="Normal"/>
              <w:snapToGrid w:val="false"/>
              <w:spacing w:lineRule="exact" w:line="240"/>
              <w:jc w:val="both"/>
              <w:rPr>
                <w:b/>
                <w:b/>
                <w:bCs/>
                <w:sz w:val="28"/>
                <w:szCs w:val="28"/>
              </w:rPr>
            </w:pPr>
            <w:r>
              <w:rPr/>
              <w:t>-</w:t>
            </w:r>
          </w:p>
        </w:tc>
        <w:tc>
          <w:tcPr>
            <w:tcW w:w="1667" w:type="dxa"/>
            <w:tcBorders>
              <w:top w:val="single" w:sz="2" w:space="0" w:color="000000"/>
              <w:left w:val="single" w:sz="2" w:space="0" w:color="000000"/>
              <w:bottom w:val="single" w:sz="2" w:space="0" w:color="000000"/>
              <w:right w:val="single" w:sz="2" w:space="0" w:color="000000"/>
            </w:tcBorders>
            <w:shd w:color="auto" w:fill="auto" w:val="clear"/>
          </w:tcPr>
          <w:p>
            <w:pPr>
              <w:pStyle w:val="Normal"/>
              <w:snapToGrid w:val="false"/>
              <w:spacing w:lineRule="exact" w:line="240"/>
              <w:jc w:val="both"/>
              <w:rPr>
                <w:b/>
                <w:b/>
                <w:bCs/>
                <w:sz w:val="28"/>
                <w:szCs w:val="28"/>
              </w:rPr>
            </w:pPr>
            <w:r>
              <w:rPr/>
              <w:t>2613742,39</w:t>
            </w:r>
          </w:p>
        </w:tc>
      </w:tr>
    </w:tbl>
    <w:p>
      <w:pPr>
        <w:pStyle w:val="Normal"/>
        <w:rPr>
          <w:rFonts w:ascii="Arial" w:hAnsi="Arial" w:cs="Arial"/>
          <w:b/>
          <w:b/>
        </w:rPr>
      </w:pPr>
      <w:r>
        <w:rPr>
          <w:rFonts w:cs="Arial" w:ascii="Arial" w:hAnsi="Arial"/>
          <w:b/>
        </w:rPr>
      </w:r>
    </w:p>
    <w:p>
      <w:pPr>
        <w:pStyle w:val="Normal"/>
        <w:spacing w:lineRule="exact" w:line="240"/>
        <w:ind w:firstLine="698"/>
        <w:jc w:val="right"/>
        <w:rPr>
          <w:b/>
          <w:b/>
          <w:bCs/>
          <w:sz w:val="28"/>
          <w:szCs w:val="28"/>
        </w:rPr>
      </w:pPr>
      <w:r>
        <w:rPr/>
      </w:r>
    </w:p>
    <w:p>
      <w:pPr>
        <w:pStyle w:val="Normal"/>
        <w:spacing w:lineRule="exact" w:line="240"/>
        <w:ind w:firstLine="698"/>
        <w:jc w:val="right"/>
        <w:rPr>
          <w:b/>
          <w:b/>
          <w:bCs/>
          <w:sz w:val="28"/>
          <w:szCs w:val="28"/>
        </w:rPr>
      </w:pPr>
      <w:r>
        <w:rPr/>
      </w:r>
    </w:p>
    <w:p>
      <w:pPr>
        <w:pStyle w:val="Normal"/>
        <w:spacing w:lineRule="exact" w:line="240"/>
        <w:ind w:firstLine="698"/>
        <w:jc w:val="right"/>
        <w:rPr>
          <w:b/>
          <w:b/>
          <w:bCs/>
          <w:sz w:val="28"/>
          <w:szCs w:val="28"/>
        </w:rPr>
      </w:pPr>
      <w:r>
        <w:rPr/>
      </w:r>
    </w:p>
    <w:p>
      <w:pPr>
        <w:pStyle w:val="Normal"/>
        <w:spacing w:lineRule="exact" w:line="240"/>
        <w:ind w:firstLine="698"/>
        <w:jc w:val="right"/>
        <w:rPr>
          <w:b/>
          <w:b/>
          <w:bCs/>
          <w:sz w:val="28"/>
          <w:szCs w:val="28"/>
        </w:rPr>
      </w:pPr>
      <w:r>
        <w:rPr/>
      </w:r>
    </w:p>
    <w:p>
      <w:pPr>
        <w:pStyle w:val="Normal"/>
        <w:spacing w:lineRule="exact" w:line="240"/>
        <w:ind w:firstLine="698"/>
        <w:jc w:val="right"/>
        <w:rPr>
          <w:b/>
          <w:b/>
          <w:bCs/>
          <w:sz w:val="28"/>
          <w:szCs w:val="28"/>
        </w:rPr>
      </w:pPr>
      <w:r>
        <w:rPr/>
      </w:r>
    </w:p>
    <w:p>
      <w:pPr>
        <w:pStyle w:val="Normal"/>
        <w:spacing w:lineRule="exact" w:line="240"/>
        <w:ind w:firstLine="698"/>
        <w:jc w:val="right"/>
        <w:rPr>
          <w:b/>
          <w:b/>
          <w:bCs/>
          <w:sz w:val="28"/>
          <w:szCs w:val="28"/>
        </w:rPr>
      </w:pPr>
      <w:r>
        <w:rPr/>
      </w:r>
    </w:p>
    <w:sectPr>
      <w:type w:val="nextPage"/>
      <w:pgSz w:orient="landscape" w:w="16838" w:h="11906"/>
      <w:pgMar w:left="567" w:right="567" w:header="0" w:top="993" w:footer="0" w:bottom="1134" w:gutter="0"/>
      <w:pgNumType w:start="1"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Tahoma">
    <w:charset w:val="01"/>
    <w:family w:val="swiss"/>
    <w:pitch w:val="default"/>
  </w:font>
  <w:font w:name="PT Sans">
    <w:charset w:val="01"/>
    <w:family w:val="swiss"/>
    <w:pitch w:val="default"/>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3b9a"/>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1f1751"/>
    <w:pPr>
      <w:keepNext w:val="true"/>
      <w:ind w:firstLine="540"/>
      <w:jc w:val="both"/>
      <w:outlineLvl w:val="0"/>
    </w:pPr>
    <w:rPr>
      <w:rFonts w:ascii="Arial" w:hAnsi="Arial" w:eastAsia="Calibri" w:cs="Arial"/>
      <w:b/>
      <w:bCs/>
      <w:lang w:eastAsia="en-US"/>
    </w:rPr>
  </w:style>
  <w:style w:type="paragraph" w:styleId="2">
    <w:name w:val="Heading 2"/>
    <w:basedOn w:val="Normal"/>
    <w:next w:val="Normal"/>
    <w:link w:val="20"/>
    <w:qFormat/>
    <w:rsid w:val="001f1751"/>
    <w:pPr>
      <w:keepNext w:val="true"/>
      <w:ind w:firstLine="709"/>
      <w:jc w:val="center"/>
      <w:outlineLvl w:val="1"/>
    </w:pPr>
    <w:rPr>
      <w:rFonts w:ascii="Arial" w:hAnsi="Arial" w:eastAsia="Calibri" w:cs="Arial"/>
      <w:b/>
    </w:rPr>
  </w:style>
  <w:style w:type="paragraph" w:styleId="3">
    <w:name w:val="Heading 3"/>
    <w:basedOn w:val="Normal"/>
    <w:next w:val="Normal"/>
    <w:link w:val="30"/>
    <w:qFormat/>
    <w:rsid w:val="001f1751"/>
    <w:pPr>
      <w:keepNext w:val="true"/>
      <w:ind w:firstLine="709"/>
      <w:jc w:val="center"/>
      <w:outlineLvl w:val="2"/>
    </w:pPr>
    <w:rPr>
      <w:rFonts w:ascii="Arial" w:hAnsi="Arial" w:eastAsia="Calibri" w:cs="Arial"/>
      <w:b/>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1f1751"/>
    <w:rPr>
      <w:rFonts w:ascii="Arial" w:hAnsi="Arial" w:eastAsia="Calibri" w:cs="Arial"/>
      <w:b/>
      <w:bCs/>
      <w:sz w:val="24"/>
      <w:szCs w:val="24"/>
      <w:lang w:val="ru-RU" w:eastAsia="en-US" w:bidi="ar-SA"/>
    </w:rPr>
  </w:style>
  <w:style w:type="character" w:styleId="21" w:customStyle="1">
    <w:name w:val="Заголовок 2 Знак"/>
    <w:link w:val="2"/>
    <w:qFormat/>
    <w:rsid w:val="001f1751"/>
    <w:rPr>
      <w:rFonts w:ascii="Arial" w:hAnsi="Arial" w:eastAsia="Calibri" w:cs="Arial"/>
      <w:b/>
      <w:sz w:val="24"/>
      <w:szCs w:val="24"/>
      <w:lang w:val="ru-RU" w:eastAsia="ru-RU" w:bidi="ar-SA"/>
    </w:rPr>
  </w:style>
  <w:style w:type="character" w:styleId="31" w:customStyle="1">
    <w:name w:val="Заголовок 3 Знак"/>
    <w:link w:val="3"/>
    <w:qFormat/>
    <w:rsid w:val="001f1751"/>
    <w:rPr>
      <w:rFonts w:ascii="Arial" w:hAnsi="Arial" w:eastAsia="Calibri" w:cs="Arial"/>
      <w:b/>
      <w:sz w:val="22"/>
      <w:szCs w:val="22"/>
      <w:lang w:val="ru-RU" w:eastAsia="ru-RU" w:bidi="ar-SA"/>
    </w:rPr>
  </w:style>
  <w:style w:type="character" w:styleId="Style11" w:customStyle="1">
    <w:name w:val="Основной текст с отступом Знак"/>
    <w:link w:val="a4"/>
    <w:qFormat/>
    <w:rsid w:val="00717a8e"/>
    <w:rPr>
      <w:sz w:val="24"/>
      <w:szCs w:val="24"/>
    </w:rPr>
  </w:style>
  <w:style w:type="character" w:styleId="Style12" w:customStyle="1">
    <w:name w:val="Основной текст Знак"/>
    <w:link w:val="a8"/>
    <w:uiPriority w:val="99"/>
    <w:semiHidden/>
    <w:qFormat/>
    <w:rsid w:val="009e1c31"/>
    <w:rPr>
      <w:sz w:val="24"/>
      <w:szCs w:val="24"/>
    </w:rPr>
  </w:style>
  <w:style w:type="character" w:styleId="Style13" w:customStyle="1">
    <w:name w:val="Текст выноски Знак"/>
    <w:link w:val="aa"/>
    <w:uiPriority w:val="99"/>
    <w:semiHidden/>
    <w:qFormat/>
    <w:rsid w:val="00bf2c40"/>
    <w:rPr>
      <w:rFonts w:ascii="Tahoma" w:hAnsi="Tahoma" w:cs="Tahoma"/>
      <w:sz w:val="16"/>
      <w:szCs w:val="16"/>
    </w:rPr>
  </w:style>
  <w:style w:type="character" w:styleId="Style14" w:customStyle="1">
    <w:name w:val="Цветовое выделение"/>
    <w:qFormat/>
    <w:rsid w:val="009809ba"/>
    <w:rPr>
      <w:b/>
      <w:bCs/>
      <w:color w:val="26282F"/>
    </w:rPr>
  </w:style>
  <w:style w:type="character" w:styleId="Style15" w:customStyle="1">
    <w:name w:val="Верхний колонтитул Знак"/>
    <w:basedOn w:val="DefaultParagraphFont"/>
    <w:link w:val="ad"/>
    <w:uiPriority w:val="99"/>
    <w:qFormat/>
    <w:rsid w:val="00464e34"/>
    <w:rPr>
      <w:sz w:val="24"/>
      <w:szCs w:val="24"/>
    </w:rPr>
  </w:style>
  <w:style w:type="character" w:styleId="Style16" w:customStyle="1">
    <w:name w:val="Нижний колонтитул Знак"/>
    <w:basedOn w:val="DefaultParagraphFont"/>
    <w:link w:val="af"/>
    <w:uiPriority w:val="99"/>
    <w:qFormat/>
    <w:rsid w:val="00464e34"/>
    <w:rPr>
      <w:sz w:val="24"/>
      <w:szCs w:val="24"/>
    </w:rPr>
  </w:style>
  <w:style w:type="paragraph" w:styleId="Style17">
    <w:name w:val="Заголовок"/>
    <w:basedOn w:val="Normal"/>
    <w:next w:val="Style18"/>
    <w:qFormat/>
    <w:pPr>
      <w:keepNext w:val="true"/>
      <w:spacing w:before="240" w:after="120"/>
    </w:pPr>
    <w:rPr>
      <w:rFonts w:ascii="PT Sans" w:hAnsi="PT Sans" w:eastAsia="Tahoma" w:cs="Noto Sans Devanagari"/>
      <w:sz w:val="28"/>
      <w:szCs w:val="28"/>
    </w:rPr>
  </w:style>
  <w:style w:type="paragraph" w:styleId="Style18">
    <w:name w:val="Body Text"/>
    <w:basedOn w:val="Normal"/>
    <w:link w:val="a9"/>
    <w:uiPriority w:val="99"/>
    <w:semiHidden/>
    <w:unhideWhenUsed/>
    <w:rsid w:val="009e1c31"/>
    <w:pPr>
      <w:spacing w:before="0" w:after="120"/>
    </w:pPr>
    <w:rPr/>
  </w:style>
  <w:style w:type="paragraph" w:styleId="Style19">
    <w:name w:val="List"/>
    <w:basedOn w:val="Style18"/>
    <w:pPr/>
    <w:rPr>
      <w:rFonts w:ascii="PT Sans" w:hAnsi="PT Sans" w:cs="Noto Sans Devanagari"/>
    </w:rPr>
  </w:style>
  <w:style w:type="paragraph" w:styleId="Style20">
    <w:name w:val="Caption"/>
    <w:basedOn w:val="Normal"/>
    <w:qFormat/>
    <w:pPr>
      <w:suppressLineNumbers/>
      <w:spacing w:before="120" w:after="120"/>
    </w:pPr>
    <w:rPr>
      <w:rFonts w:ascii="PT Sans" w:hAnsi="PT Sans" w:cs="Noto Sans Devanagari"/>
      <w:i/>
      <w:iCs/>
      <w:sz w:val="24"/>
      <w:szCs w:val="24"/>
    </w:rPr>
  </w:style>
  <w:style w:type="paragraph" w:styleId="Style21">
    <w:name w:val="Указатель"/>
    <w:basedOn w:val="Normal"/>
    <w:qFormat/>
    <w:pPr>
      <w:suppressLineNumbers/>
    </w:pPr>
    <w:rPr>
      <w:rFonts w:ascii="PT Sans" w:hAnsi="PT Sans" w:cs="Noto Sans Devanagari"/>
    </w:rPr>
  </w:style>
  <w:style w:type="paragraph" w:styleId="Msonormalcxspmiddle" w:customStyle="1">
    <w:name w:val="msonormalcxspmiddle"/>
    <w:basedOn w:val="Normal"/>
    <w:qFormat/>
    <w:rsid w:val="001f1751"/>
    <w:pPr>
      <w:spacing w:beforeAutospacing="1" w:afterAutospacing="1"/>
    </w:pPr>
    <w:rPr/>
  </w:style>
  <w:style w:type="paragraph" w:styleId="ListParagraph">
    <w:name w:val="List Paragraph"/>
    <w:basedOn w:val="Normal"/>
    <w:uiPriority w:val="34"/>
    <w:qFormat/>
    <w:rsid w:val="001f1751"/>
    <w:pPr>
      <w:spacing w:lineRule="auto" w:line="276" w:before="0" w:after="200"/>
      <w:ind w:left="720" w:hanging="0"/>
      <w:contextualSpacing/>
    </w:pPr>
    <w:rPr>
      <w:rFonts w:ascii="Calibri" w:hAnsi="Calibri"/>
      <w:sz w:val="22"/>
      <w:szCs w:val="22"/>
    </w:rPr>
  </w:style>
  <w:style w:type="paragraph" w:styleId="Style22">
    <w:name w:val="Body Text Indent"/>
    <w:basedOn w:val="Normal"/>
    <w:link w:val="a5"/>
    <w:rsid w:val="00717a8e"/>
    <w:pPr>
      <w:ind w:left="2160" w:hanging="0"/>
      <w:jc w:val="both"/>
    </w:pPr>
    <w:rPr/>
  </w:style>
  <w:style w:type="paragraph" w:styleId="NoSpacing">
    <w:name w:val="No Spacing"/>
    <w:qFormat/>
    <w:rsid w:val="004d1219"/>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Style91" w:customStyle="1">
    <w:name w:val="Style9"/>
    <w:basedOn w:val="Normal"/>
    <w:qFormat/>
    <w:rsid w:val="009e1c31"/>
    <w:pPr>
      <w:widowControl w:val="false"/>
      <w:spacing w:lineRule="exact" w:line="317"/>
      <w:jc w:val="center"/>
    </w:pPr>
    <w:rPr/>
  </w:style>
  <w:style w:type="paragraph" w:styleId="BalloonText">
    <w:name w:val="Balloon Text"/>
    <w:basedOn w:val="Normal"/>
    <w:link w:val="ab"/>
    <w:uiPriority w:val="99"/>
    <w:semiHidden/>
    <w:unhideWhenUsed/>
    <w:qFormat/>
    <w:rsid w:val="00bf2c40"/>
    <w:pPr/>
    <w:rPr>
      <w:rFonts w:ascii="Tahoma" w:hAnsi="Tahoma"/>
      <w:sz w:val="16"/>
      <w:szCs w:val="16"/>
    </w:rPr>
  </w:style>
  <w:style w:type="paragraph" w:styleId="Style23">
    <w:name w:val="Верхний и нижний колонтитулы"/>
    <w:basedOn w:val="Normal"/>
    <w:qFormat/>
    <w:pPr/>
    <w:rPr/>
  </w:style>
  <w:style w:type="paragraph" w:styleId="Style24">
    <w:name w:val="Header"/>
    <w:basedOn w:val="Normal"/>
    <w:link w:val="ae"/>
    <w:uiPriority w:val="99"/>
    <w:unhideWhenUsed/>
    <w:rsid w:val="00464e34"/>
    <w:pPr>
      <w:tabs>
        <w:tab w:val="clear" w:pos="708"/>
        <w:tab w:val="center" w:pos="4677" w:leader="none"/>
        <w:tab w:val="right" w:pos="9355" w:leader="none"/>
      </w:tabs>
    </w:pPr>
    <w:rPr/>
  </w:style>
  <w:style w:type="paragraph" w:styleId="Style25">
    <w:name w:val="Footer"/>
    <w:basedOn w:val="Normal"/>
    <w:link w:val="af0"/>
    <w:uiPriority w:val="99"/>
    <w:unhideWhenUsed/>
    <w:rsid w:val="00464e34"/>
    <w:pPr>
      <w:tabs>
        <w:tab w:val="clear" w:pos="708"/>
        <w:tab w:val="center" w:pos="4677" w:leader="none"/>
        <w:tab w:val="right" w:pos="9355" w:leader="none"/>
      </w:tabs>
    </w:pPr>
    <w:rPr/>
  </w:style>
  <w:style w:type="paragraph" w:styleId="ConsPlusNormal" w:customStyle="1">
    <w:name w:val="ConsPlusNormal"/>
    <w:qFormat/>
    <w:rsid w:val="003e61f6"/>
    <w:pPr>
      <w:widowControl w:val="false"/>
      <w:suppressAutoHyphens w:val="true"/>
      <w:bidi w:val="0"/>
      <w:spacing w:before="0" w:after="0"/>
      <w:jc w:val="left"/>
    </w:pPr>
    <w:rPr>
      <w:rFonts w:ascii="Times New Roman" w:hAnsi="Times New Roman" w:eastAsia="Times New Roman" w:cs="Times New Roman"/>
      <w:color w:val="auto"/>
      <w:kern w:val="2"/>
      <w:sz w:val="24"/>
      <w:szCs w:val="24"/>
      <w:lang w:eastAsia="hi-IN" w:bidi="hi-IN" w:val="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9e4ed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A91E-027E-4771-BACD-08648199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Application>LibreOffice/6.4.4.2$Linux_X86_64 LibreOffice_project/40$Build-2</Application>
  <Pages>23</Pages>
  <Words>4782</Words>
  <Characters>35347</Characters>
  <CharactersWithSpaces>39542</CharactersWithSpaces>
  <Paragraphs>1007</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2022-11-15T04:21:00Z</dcterms:created>
  <dc:creator>User</dc:creator>
  <dc:description/>
  <dc:language>ru-RU</dc:language>
  <cp:lastModifiedBy/>
  <cp:lastPrinted>2022-11-17T02:23:00Z</cp:lastPrinted>
  <dcterms:modified xsi:type="dcterms:W3CDTF">2022-11-17T15:25:24Z</dcterms:modified>
  <cp:revision>17</cp:revision>
  <dc:subject/>
  <dc:title>МУНИЦИПАЛЬНАЯ ЦЕЛЕВАЯ ПРОГРАММА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