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BABECA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3175" b="3175"/>
                <wp:wrapNone/>
                <wp:docPr id="1" name="_x005F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5F_x0000_tole_rId3" stroked="f" style="position:absolute;margin-left:0pt;margin-top:0.05pt;width:50pt;height:50pt" wp14:anchorId="3BABECAD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494030" cy="607695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19075" cy="19050"/>
            <wp:effectExtent l="0" t="0" r="0" b="0"/>
            <wp:docPr id="3" name="ole_rI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_rId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jc w:val="center"/>
        <w:rPr>
          <w:b/>
          <w:b/>
        </w:rPr>
      </w:pPr>
      <w:r>
        <w:rPr>
          <w:b/>
        </w:rPr>
        <w:t>АДМИНИСТРАЦИЯ ДАЛЬНЕРЕЧЕНСКОГО МУНИЦИПАЛЬНОГО РАЙОНА</w:t>
      </w:r>
    </w:p>
    <w:p>
      <w:pPr>
        <w:pStyle w:val="Style18"/>
        <w:ind w:hanging="0"/>
        <w:jc w:val="center"/>
        <w:rPr>
          <w:b/>
          <w:b/>
        </w:rPr>
      </w:pPr>
      <w:r>
        <w:rPr>
          <w:b/>
          <w:spacing w:val="48"/>
        </w:rPr>
        <w:t>ПОСТАНОВЛЕНИЕ</w:t>
      </w:r>
    </w:p>
    <w:p>
      <w:pPr>
        <w:pStyle w:val="Normal"/>
        <w:jc w:val="center"/>
        <w:rPr>
          <w:color w:val="C9211E"/>
          <w:spacing w:val="48"/>
          <w:sz w:val="28"/>
          <w:szCs w:val="28"/>
        </w:rPr>
      </w:pPr>
      <w:r>
        <w:rPr>
          <w:color w:val="C9211E"/>
          <w:spacing w:val="48"/>
          <w:sz w:val="28"/>
          <w:szCs w:val="28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г.                                          г. Дальнереченск</w:t>
        <w:tab/>
        <w:tab/>
        <w:t xml:space="preserve">                             №  -па</w:t>
      </w:r>
    </w:p>
    <w:p>
      <w:pPr>
        <w:pStyle w:val="Normal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jc w:val="center"/>
        <w:rPr/>
      </w:pPr>
      <w:bookmarkStart w:id="0" w:name="_GoBack"/>
      <w:r>
        <w:rPr>
          <w:b/>
          <w:sz w:val="28"/>
          <w:szCs w:val="28"/>
        </w:rPr>
        <w:t xml:space="preserve">О продлении срока действия муниципальной программы </w:t>
      </w:r>
      <w:bookmarkEnd w:id="0"/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годы», на 2025 год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/>
        <w:tab/>
      </w:r>
      <w:r>
        <w:rPr>
          <w:b w:val="false"/>
          <w:sz w:val="28"/>
          <w:szCs w:val="28"/>
        </w:rPr>
        <w:t xml:space="preserve"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 в целях противодействия злоупотреблению наркотиками и их незаконному обороту,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ПОСТАНОВЛЯЕТ: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Indent2"/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Продлить срок действия муниципальной программы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2020-2024 годы», утвержденной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Дальнереченского муниципального район от 03.11.2017 года № 545-па (далее – Программа, Постановление), на 2025 год и изложить текст программы в соответствии с приложением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2023-2025 годы.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Дальнереченского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418" w:right="618" w:header="0" w:top="870" w:footer="0" w:bottom="863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района                                                                            В.С. Дернов</w:t>
      </w:r>
    </w:p>
    <w:p>
      <w:pPr>
        <w:pStyle w:val="Normal"/>
        <w:ind w:right="-340" w:hanging="0"/>
        <w:jc w:val="right"/>
        <w:rPr>
          <w:sz w:val="26"/>
          <w:szCs w:val="26"/>
        </w:rPr>
      </w:pPr>
      <w:r>
        <w:rPr/>
        <w:t xml:space="preserve"> </w:t>
      </w:r>
      <w:r>
        <w:rPr>
          <w:sz w:val="26"/>
          <w:szCs w:val="26"/>
        </w:rPr>
        <w:t>Приложение к</w:t>
      </w:r>
    </w:p>
    <w:p>
      <w:pPr>
        <w:pStyle w:val="Normal"/>
        <w:ind w:right="-340" w:hanging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 администрации</w:t>
      </w:r>
    </w:p>
    <w:p>
      <w:pPr>
        <w:pStyle w:val="Normal"/>
        <w:ind w:right="-340" w:hanging="0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Дальнереченского муниципального района </w:t>
      </w:r>
    </w:p>
    <w:p>
      <w:pPr>
        <w:pStyle w:val="Normal"/>
        <w:ind w:right="-340" w:hanging="0"/>
        <w:jc w:val="right"/>
        <w:rPr>
          <w:sz w:val="20"/>
          <w:szCs w:val="20"/>
        </w:rPr>
      </w:pPr>
      <w:r>
        <w:rPr>
          <w:sz w:val="26"/>
          <w:szCs w:val="26"/>
        </w:rPr>
        <w:t>от                 №  -па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ab/>
        <w:tab/>
        <w:tab/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28"/>
        </w:rPr>
      </w:pPr>
      <w:r>
        <w:rPr>
          <w:b/>
          <w:szCs w:val="26"/>
        </w:rPr>
        <w:tab/>
        <w:t xml:space="preserve"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</w:rPr>
        <w:t xml:space="preserve">Муниципальной программы </w:t>
      </w:r>
      <w:r>
        <w:rPr>
          <w:b/>
          <w:szCs w:val="28"/>
        </w:rPr>
        <w:t>«</w:t>
      </w:r>
      <w:r>
        <w:rPr>
          <w:rFonts w:eastAsia="MS Mincho"/>
          <w:b/>
          <w:szCs w:val="28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Cs w:val="28"/>
        </w:rPr>
        <w:t>на территории Дальнереченского муниципального района на 2020-2025 годы»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125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252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 (далее -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Распоряжение администрации Дальнереченского муниципального района от 11 августа  2017 г. № 156-ра, 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района», Постановление администрации Дальнереченского муниципального района от 24.09.2021 года № 428-па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о внесении изменений в Постановление администрации Дальнереченского муниципального района от </w:t>
            </w:r>
            <w:r>
              <w:rPr>
                <w:sz w:val="22"/>
                <w:szCs w:val="22"/>
              </w:rPr>
              <w:t>12.11.2018 № 507-па «Об утверждении Перечня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2"/>
                <w:szCs w:val="26"/>
              </w:rPr>
              <w:t>Постановление администрации Дальнереченского муниципального района от 20.10.2022 № 601-па «Об утверждении перечня муниципальных программ на 2023 год».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</w:t>
            </w:r>
          </w:p>
        </w:tc>
      </w:tr>
      <w:tr>
        <w:trPr>
          <w:trHeight w:val="832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«Районный информационно-досуговый центр» Дальнереченского муниципального района 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«Районный информационно-досуговый центр» Дальнереченского муниципального района; Муниципальное казенное учреждение «Управление народного образования» Дальнереченского муниципального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отделение по контролю за оборотом наркотиков МО МВД «Дальнереченский»; КГБУЗ «Дальнереченская ЦГБ».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Стабилизация и сокращение распространения наркомании и связанных с ней преступлений и правонарушений.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достижения поставленной цели необходимо решение ряда задач: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распространения наркомании и связанных с ней правонарушений;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незаконному обороту наркотических средств и психотропных веществ.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2020 – 2025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Программы из местного и краевого бюджетов  составит 313 698 рублей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том числе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объемов финансирования по годам: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30 000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 году – 71 798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50 900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60 500 рублей;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60 500 рублей;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 2025 году – 40 000 рублей.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39"/>
              <w:gridCol w:w="2147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0"/>
                      <w:szCs w:val="20"/>
                    </w:rPr>
                  </w:pPr>
                  <w:r>
                    <w:rPr/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30 000 рублей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30 000 рублей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71 798 рублей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71 798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 xml:space="preserve">2025 г. -                 </w:t>
                  </w:r>
                </w:p>
              </w:tc>
              <w:tc>
                <w:tcPr>
                  <w:tcW w:w="20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40 000 рублей</w:t>
                  </w:r>
                </w:p>
              </w:tc>
              <w:tc>
                <w:tcPr>
                  <w:tcW w:w="2147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>40 000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>
                      <w:sz w:val="20"/>
                      <w:szCs w:val="20"/>
                    </w:rPr>
                  </w:pPr>
                  <w:r>
                    <w:rPr/>
                    <w:t xml:space="preserve"> 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sz w:val="22"/>
              </w:rPr>
              <w:t>- увеличить долю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>- увеличить до 5 %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>- охватить профилактическими мероприятиями 93 % подростков и молодежи в возрасте от 11 до 24 лет;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22"/>
              </w:rPr>
              <w:t>- повысить до 1 % выявляемости лиц, потребляющих наркотики от общего количества обследованных по результатам медицинских обследований, связанных с призывом в армию.</w:t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Общий контроль за выполнением Программы осуществляет заказчик Программы.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Муниципальное казенное учреждение «Районный информационно-досуговый центр»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Освещение вопросов наркомании и незаконному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1. Общие положения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Объектом регулирования программными методами является система управления с целью сокращения распространения наркомании и связанных с ней преступлений и правонарушений.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веществ, внедрение новых методов и средств лечения, а также медицинской и социально-психологической реабилитации лиц, больных наркоманией.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действия программы – осуществление мероприятий, направленных на профилактическую работу с населением района, на сокращение распространения наркомании и связанных с ней преступлений и правонарушений. </w:t>
      </w:r>
    </w:p>
    <w:p>
      <w:pPr>
        <w:pStyle w:val="Normal"/>
        <w:widowControl w:val="false"/>
        <w:ind w:firstLine="50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Понятия, используемые в программе:</w:t>
      </w:r>
    </w:p>
    <w:p>
      <w:pPr>
        <w:pStyle w:val="Normal"/>
        <w:widowControl w:val="false"/>
        <w:numPr>
          <w:ilvl w:val="0"/>
          <w:numId w:val="0"/>
        </w:numPr>
        <w:ind w:left="0" w:firstLine="708"/>
        <w:jc w:val="center"/>
        <w:outlineLvl w:val="0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1) 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3) ввоз (вывоз) наркотических средств, психотропных веществ и их прекурсоров (далее – ввоз (вывоз)) - перемещение наркотических средств, психотропных веществ и их прекурсоров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4) изготовление наркотических средств, психотропных веществ - действия, в результате которых на основе наркотических средств, психотропных веществ или их прекурсоров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5) наркомания - заболевание, обусловленное зависимостью от наркотического средства или психотропного вещества;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6) наркотические средства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7)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8) 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9) оборот наркотических средств, психотропных веществ и их прекурсоров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10) переработка наркотических средств, психотропных веществ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веществ, не являющихся наркотическими средствами или психотропными веществами;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11) прекурсоры наркотических средств и психотропных веществ (далее – прекурсоры) –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 в том числе Конвенцией Организации Объединенных Наций о борьбе против незаконного оборота наркотических средств и психотропных веществ 1988 года;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12) производство наркотических средств, психотропных веществ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13) 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>
      <w:pPr>
        <w:pStyle w:val="Normal"/>
        <w:widowControl w:val="false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Конвенцией о психотропных веществах 1971 года.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2. Характеристика текущего состояния и прогноз развития соответствующей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сферы реализации муниципальной программы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потребляющих наркотики увеличивается доля малолетнего населения.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Наркологическая ситуация на территории Дальнереченского муниципального района характеризуется стабильностью определенных негативных тенденций в сфере незаконного потребления наркотических средств и прочих видов психоактивных веществ (далее – ПАВ).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Это представляет собой не только медицинскую проблему, связанную с реальной угрозой здоровья населения (в основном подросткового и молодежного сегмента), но и социально – правовую, влияющую на положения дел в экономике, на уровень правопорядка в районе.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Целый ряд факторов влияет на неблагоприятную наркологическую ситуацию на территории района, в котором географически произрастает дикая конопля, низкая занятость сельского населения, условия местности позволяют вовлекать сельское население в незаконное культивирование конопли и производство из нее наркотиков канабисной группы.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Немаловажным моментом является топографическая «спаянность» с городом Дальнереченском, у которого показатель по учтенной распространенности больных наркоманией и употребляющих наркотики, выше среднего по краю, что является фактором «социальной заразности» для населения Дальнереченского муниципального района.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году администрацией Дальнереченского муниципального района были приняты нормативно правовые акты, регламентирующие комплексное решение вышеуказанных проблем (постановление АДМР от 11.03.2021 г. № 107-па «Перечень приоритетных направлений 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2021-2030 годах»).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вышеуказанного нормативно правового акта на территории района оказало положительное влияние на общую ситуацию, связанную с противодействием распространения незаконного употребления наркотических средств и иных видов ПАВ.</w:t>
      </w:r>
    </w:p>
    <w:p>
      <w:pPr>
        <w:pStyle w:val="Normal"/>
        <w:widowControl w:val="false"/>
        <w:ind w:firstLine="54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В рамках реализации мероприятий в рамках Перечня приоритетных направлений 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2021-2022 годах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территории района проводилась активная профилактическая работа с населением, особый акцент внимания в информационно - разъяснительной работе обращается на подростково – молодежный контингент.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Профилактическая работа строится по следующим направлениям.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постоянной антинаркотической пропаганды среди учащихся школ и молодежи. В систему мероприятий данного направления работы входят выступления врача психиатра – нарколога с лекциями. Кроме того, проводятся беседы, организуются дискуссии в малых группах с подростками категории «группы риска».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Цель данных бесед – предоставление информации о негативных последствиях употребления ПАВ. Так в школах района в течении учебного года проводятся лекции для учащихся.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независимой газете «Ударный фронт» публикуются статьи о проблемах связанных с потреблением ПАВ.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Стало традиционным проведение классных часов в учебных заведениях района на тему вреда наркотиков.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 же, врачи психиатры – наркологи принимают активное участие в работе КДН и ЗП района, где проводятся индивидуальные беседы с подростками, детьми и их родителями при совершении правонарушений в состоянии алкогольного либо наркотического опьянения.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каждому конкретному случаю принимается решение о необходимости дальнейших мероприятий: профилактическое наблюдение наркологической службой, лечение.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Врачи принимают участие при патронаже неблагополучных семей. Важно то, что эти мероприятия проводятся при совместном участии и контроле представителей органов образования, здравоохранения и МВД.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Врачи – наркологи принимают участие в медосмотре школьников, работают в военкомате.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более доказательного выявления граждан, потребляющих наркотики, приобретаются тест-полоски для иммунохроматографического определения наркотиков в биосредах, тем самым создана материально обеспеченная база для проведения освидетельствования на состояние наркотического.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наметившиеся положительные тенденции, на территории района состояние с наркопотреблением остается сложной. 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сожалению, не приносят запланированных ожидаемых результатов мероприятия по лечению и медико – социальной реабилитации больных наркоманией.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необходимо дальнейшее использование комплекса межведомственных мероприятий,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Это позволит мобилизовать ресурсные возможности и сконцентрировать общие усилия на приоритетных направлениях проблемы: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выявление, диагностика, лечение, медико – социальная и психологическая реабилитация лиц, больных наркоманией;</w:t>
      </w:r>
    </w:p>
    <w:p>
      <w:pPr>
        <w:pStyle w:val="Normal"/>
        <w:widowControl w:val="false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профилактика распространения наркомании и зависимости от иных видов ПАВ.      </w:t>
      </w:r>
    </w:p>
    <w:p>
      <w:pPr>
        <w:pStyle w:val="Style18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Цели и задачи Программы.</w:t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false"/>
        <w:spacing w:lineRule="atLeast" w:line="100"/>
        <w:ind w:firstLine="709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правонарушений, связанных с употреблением и распространением наркотических и психотропных веществ.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поставленной цели необходимо решение следующих задач: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профилактических мероприятий по сокращению незаконного потребления наркотиков;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ограничение доступности наркотиков, находящихся в незаконном обороте;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и безопасного образа жизни, формирование у молодежи антинаркотических установок;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ежегодное проведение комплексного мониторинга наркоситуации на территории Дальнереченского муниципального района;</w:t>
      </w:r>
      <w:r>
        <w:rPr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>
      <w:pPr>
        <w:pStyle w:val="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альтернативного поведения подростков, массовое внедрение физической культуры, спорта.</w:t>
      </w:r>
    </w:p>
    <w:p>
      <w:pPr>
        <w:pStyle w:val="Normal"/>
        <w:ind w:left="567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567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4. Целевые индикаторы и показатели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left="720" w:hanging="0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left="0" w:firstLine="567"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Целевыми индикаторами муниципальной программы, характеризующими достижение её цели, являются: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349" w:type="dxa"/>
        <w:jc w:val="left"/>
        <w:tblInd w:w="-856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"/>
        <w:gridCol w:w="3828"/>
        <w:gridCol w:w="992"/>
        <w:gridCol w:w="993"/>
        <w:gridCol w:w="992"/>
        <w:gridCol w:w="1135"/>
        <w:gridCol w:w="992"/>
        <w:gridCol w:w="990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(в процентах)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 93 %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>увеличение доли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left="56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5. Этапы и сроки и реализации Программы.</w:t>
      </w:r>
    </w:p>
    <w:p>
      <w:pPr>
        <w:pStyle w:val="Normal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реализуются с 2020 по 2025 годы, с ежегодной корректировкой мероприятий.</w:t>
      </w:r>
    </w:p>
    <w:p>
      <w:pPr>
        <w:pStyle w:val="Normal"/>
        <w:ind w:left="567" w:hanging="0"/>
        <w:jc w:val="center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67" w:hanging="0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6. Перечень основных мероприятий Программы.</w:t>
      </w:r>
    </w:p>
    <w:p>
      <w:pPr>
        <w:pStyle w:val="Normal"/>
        <w:ind w:left="567" w:hanging="0"/>
        <w:jc w:val="center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b w:val="false"/>
          <w:b w:val="false"/>
          <w:sz w:val="26"/>
          <w:szCs w:val="26"/>
        </w:rPr>
      </w:pPr>
      <w:r>
        <w:rPr>
          <w:rStyle w:val="Strong"/>
          <w:b w:val="false"/>
          <w:sz w:val="26"/>
          <w:szCs w:val="26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 (Приложение № 1).</w:t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7. Механизм реализации Программы.</w:t>
      </w:r>
    </w:p>
    <w:p>
      <w:pPr>
        <w:pStyle w:val="Normal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Профилактика злоупотребления наркотиками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Профилактика злоупотребления наркотиками заключается в пропаганде здорового образа жизни, разработке и тиражировании учебно-методической литературы и реализации программ, мероприятий, направленных на предотвращение употребления наркотиков молодежью и несовершеннолетними.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Программой предусматривается: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комплексных методов профилактической работы для каждой социальной и возрастной групп;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профессиональных кадров по профилактической работе с населением (специалисты системы здравоохранения, образования, социальной сферы);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снижение числа рецидивов употребления наркотиков среди несовершеннолетних, контроль за их деятельностью, социальная защита каждого ребенка;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активизация работы СМИ и журналистов;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опыта работы библиотек по профилактике наркомании;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взаимодействия организаций, занимающихся вопросами профилактики наркомании.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Предполагается также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Изготовление рекламно-информационной продукции по профилактике употребления наркотических средств позволит продемонстрировать населению района преимущества здорового образа жизни и бережного отношения к своему здоровью, повысить ответственность родителей за воспитание детей и заботу о них.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Внедрение новых методов и средств лечения, а также медицинской и социально-психологической реабилитации лиц, больных наркоманией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лечению и реабилитации лиц, больных наркоманией, позволят улучшить качество оказания наркологической помощи.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иммунохроматографических тест-полосок для выявления наркотических средств позволит расширить спектр определяемых наркотических веществ, улучшить качество диагностики отравлений ими.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Программой также предусмотрены мероприятия по расширению форм социальной реабилитации наркозависимых.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1"/>
        <w:ind w:firstLine="567"/>
        <w:jc w:val="center"/>
        <w:rPr>
          <w:sz w:val="26"/>
          <w:szCs w:val="26"/>
        </w:rPr>
      </w:pPr>
      <w:bookmarkStart w:id="1" w:name="_Toc18387603"/>
      <w:r>
        <w:rPr>
          <w:sz w:val="26"/>
          <w:szCs w:val="26"/>
        </w:rPr>
        <w:t>8. Ресурсное обеспечение Программ</w:t>
      </w:r>
      <w:bookmarkEnd w:id="1"/>
      <w:r>
        <w:rPr>
          <w:sz w:val="26"/>
          <w:szCs w:val="26"/>
        </w:rPr>
        <w:t>ы.</w:t>
      </w:r>
    </w:p>
    <w:p>
      <w:pPr>
        <w:pStyle w:val="Normal"/>
        <w:ind w:firstLine="56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2020-2025 годы составляе</w:t>
      </w:r>
      <w:r>
        <w:rPr>
          <w:color w:val="000000"/>
          <w:sz w:val="26"/>
          <w:szCs w:val="26"/>
        </w:rPr>
        <w:t xml:space="preserve">т 313 698,00 </w:t>
      </w:r>
      <w:r>
        <w:rPr>
          <w:sz w:val="26"/>
          <w:szCs w:val="26"/>
        </w:rPr>
        <w:t>рублей, из них, за счет средств местного бюджета: 2020 год – 30 00,00 рублей; 2021 год – 71 798,00 рублей; 2022 год – 50 900,00 рублей; 2023 год – 60 500,00 рублей; 2024 год – 60 500,00 рублей; 2025 год – 40 000,00 рублей.</w:t>
      </w:r>
      <w:bookmarkStart w:id="2" w:name="_GoBack1"/>
      <w:bookmarkEnd w:id="2"/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widowControl/>
        <w:ind w:left="36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9. Управление и система контроля за реализацией Программы.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Также Администрация Дальнереченского муниципального района осуществляет текущее управление и контроль за исполнением мероприятий Программы.</w:t>
      </w:r>
    </w:p>
    <w:p>
      <w:pPr>
        <w:pStyle w:val="Normal"/>
        <w:ind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Текущий контроль за ходом исполнения мероприятий Программы включает: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709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мониторинг хода выполнения Программы;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67" w:leader="none"/>
        </w:tabs>
        <w:ind w:left="0" w:firstLine="709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709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предоставление ежеквартального отчета о ходе выполнения мероприятий Программы.</w:t>
      </w:r>
    </w:p>
    <w:p>
      <w:pPr>
        <w:pStyle w:val="Normal"/>
        <w:ind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left="36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Ожидаемые результаты реализации Программы</w:t>
      </w:r>
    </w:p>
    <w:p>
      <w:pPr>
        <w:pStyle w:val="Normal"/>
        <w:widowControl w:val="false"/>
        <w:ind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района.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районе.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районе.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701" w:right="851" w:header="0" w:top="720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widowControl w:val="false"/>
        <w:ind w:right="22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0" w:after="10"/>
        <w:ind w:left="10800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>
      <w:pPr>
        <w:pStyle w:val="Normal"/>
        <w:spacing w:before="10" w:after="10"/>
        <w:ind w:left="10800" w:hanging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>
      <w:pPr>
        <w:pStyle w:val="Normal"/>
        <w:spacing w:before="10" w:after="10"/>
        <w:ind w:left="10800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rFonts w:eastAsia="MS Mincho"/>
          <w:b/>
          <w:sz w:val="26"/>
          <w:szCs w:val="26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 w:val="26"/>
          <w:szCs w:val="26"/>
        </w:rPr>
        <w:t>на территории Дальнереченского муниципального района на 2020-2025 годы»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523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4"/>
        <w:gridCol w:w="2471"/>
        <w:gridCol w:w="710"/>
        <w:gridCol w:w="707"/>
        <w:gridCol w:w="568"/>
        <w:gridCol w:w="567"/>
        <w:gridCol w:w="1560"/>
        <w:gridCol w:w="1135"/>
        <w:gridCol w:w="1135"/>
        <w:gridCol w:w="1132"/>
        <w:gridCol w:w="1135"/>
        <w:gridCol w:w="1132"/>
        <w:gridCol w:w="1135"/>
        <w:gridCol w:w="1133"/>
      </w:tblGrid>
      <w:tr>
        <w:trPr/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Классификация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рублей,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финансирования, рублей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Рз,ПРз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0"/>
              </w:rPr>
              <w:t>2021г.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0"/>
              </w:rPr>
              <w:t>2022г.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2023г.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2025 г</w:t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55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>
        <w:trPr>
          <w:trHeight w:val="491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313698,00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71 798,00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50 900,00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9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Профилактика злоупотребления, распространения наркомании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150 300,00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14 300,00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20 300,00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Осуществление мониторинга ситуации, связанной с распространением наркотиков на территории района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ДМР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Обеспечение информирования населения о мерах по предупреждению незаконного оборота наркотиков, а также о результатах борьбы с наркопреступностью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Организация и проведение антинаркотических акций, а также проведение разъяснительной работы с родителями подростков и подростками о вреде потребления наркотиков и ответственности за их незаконный оборот</w:t>
            </w:r>
          </w:p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127 200,00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12 600,00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18 600,00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Организация  работы по  изготовлению и распространению печатной продукции, средств наглядной агитации, направленных на профилактику наркомании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23 100,00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Создание в образовательных учреждениях уголков по антинаркотической тематике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100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«Противодействие незаконному обороту наркотических средств и психотропных веществ»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163 398,00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51 498,00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25 200,00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99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 под лозунгом «Спорт вместо наркотиков»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1134" w:hRule="atLeast"/>
          <w:cantSplit w:val="true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тест-полосок для иммуно-хроматографического определения наркотических веществ с целью выявления потребителей наркотиков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87 526,5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6 125,50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</w:tr>
      <w:tr>
        <w:trPr>
          <w:trHeight w:val="1134" w:hRule="atLeast"/>
          <w:cantSplit w:val="true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Ежегодное проведение оперативно-профилактических операций «Мак», «Допинг», «Канал», иных плановых мероприятий (рейдов), направленных на выявление незаконных посевов наркокультур, уничтожение очагов произрастания дикорастущей конопли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75 872,50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9 574,50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31 298,00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Все органы системы профилактики</w:t>
            </w:r>
          </w:p>
        </w:tc>
      </w:tr>
    </w:tbl>
    <w:p>
      <w:pPr>
        <w:pStyle w:val="Normal"/>
        <w:widowControl w:val="false"/>
        <w:ind w:right="22" w:firstLine="709"/>
        <w:jc w:val="both"/>
        <w:rPr>
          <w:sz w:val="26"/>
          <w:szCs w:val="26"/>
        </w:rPr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1134" w:right="720" w:header="0" w:top="899" w:footer="0" w:bottom="71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-6" w:hanging="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3"/>
      <w:numFmt w:val="decimal"/>
      <w:lvlText w:val="%1.%2."/>
      <w:lvlJc w:val="left"/>
      <w:pPr>
        <w:tabs>
          <w:tab w:val="num" w:pos="1623"/>
        </w:tabs>
        <w:ind w:left="1623" w:hanging="720"/>
      </w:pPr>
    </w:lvl>
    <w:lvl w:ilvl="2">
      <w:start w:val="1"/>
      <w:numFmt w:val="decimal"/>
      <w:lvlText w:val="%1.%2.%3."/>
      <w:lvlJc w:val="left"/>
      <w:pPr>
        <w:tabs>
          <w:tab w:val="num" w:pos="1959"/>
        </w:tabs>
        <w:ind w:left="1959" w:hanging="720"/>
      </w:p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</w:lvl>
    <w:lvl w:ilvl="4">
      <w:start w:val="1"/>
      <w:numFmt w:val="decimal"/>
      <w:lvlText w:val="%1.%2.%3.%4.%5."/>
      <w:lvlJc w:val="left"/>
      <w:pPr>
        <w:tabs>
          <w:tab w:val="num" w:pos="2991"/>
        </w:tabs>
        <w:ind w:left="2991" w:hanging="1080"/>
      </w:p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68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38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19"/>
        </w:tabs>
        <w:ind w:left="471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15"/>
        </w:tabs>
        <w:ind w:left="5415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bullet"/>
      <w:lvlText w:val="-"/>
      <w:lvlJc w:val="left"/>
      <w:pPr>
        <w:ind w:left="25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5e6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895e68"/>
    <w:pPr>
      <w:keepNext w:val="true"/>
      <w:outlineLvl w:val="0"/>
    </w:pPr>
    <w:rPr>
      <w:b/>
      <w:bCs/>
      <w:sz w:val="28"/>
      <w:szCs w:val="20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bf70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895e68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895e68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bf70e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bf70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f70ee"/>
    <w:rPr/>
  </w:style>
  <w:style w:type="character" w:styleId="Strong">
    <w:name w:val="Strong"/>
    <w:basedOn w:val="DefaultParagraphFont"/>
    <w:qFormat/>
    <w:rsid w:val="00bf70ee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rsid w:val="00e74e6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rsid w:val="00bf70ee"/>
    <w:pPr>
      <w:spacing w:lineRule="auto" w:line="288" w:before="120" w:after="0"/>
      <w:ind w:firstLine="709"/>
      <w:jc w:val="both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2" w:customStyle="1">
    <w:name w:val="Заголовок1"/>
    <w:next w:val="Style18"/>
    <w:qFormat/>
    <w:rsid w:val="00bf70e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2"/>
      <w:lang w:val="ru-RU" w:eastAsia="ru-RU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895e6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95e68"/>
    <w:pPr/>
    <w:rPr>
      <w:rFonts w:ascii="Tahoma" w:hAnsi="Tahoma" w:cs="Tahoma"/>
      <w:sz w:val="16"/>
      <w:szCs w:val="16"/>
    </w:rPr>
  </w:style>
  <w:style w:type="paragraph" w:styleId="Style22">
    <w:name w:val="Body Text Indent"/>
    <w:basedOn w:val="Normal"/>
    <w:rsid w:val="00bf70ee"/>
    <w:pPr>
      <w:spacing w:lineRule="auto" w:line="360"/>
      <w:ind w:left="709" w:hanging="0"/>
      <w:jc w:val="both"/>
    </w:pPr>
    <w:rPr/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bf70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f70e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MS Mincho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e3196"/>
    <w:pPr>
      <w:spacing w:before="0" w:after="0"/>
      <w:ind w:left="720" w:hanging="0"/>
      <w:contextualSpacing/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111" w:customStyle="1">
    <w:name w:val="Заголовок 11"/>
    <w:basedOn w:val="Normal"/>
    <w:next w:val="Normal"/>
    <w:link w:val="10"/>
    <w:qFormat/>
    <w:rsid w:val="006c6681"/>
    <w:pPr>
      <w:keepNext w:val="true"/>
      <w:outlineLvl w:val="0"/>
    </w:pPr>
    <w:rPr>
      <w:b/>
      <w:bCs/>
      <w:sz w:val="28"/>
      <w:szCs w:val="20"/>
    </w:rPr>
  </w:style>
  <w:style w:type="paragraph" w:styleId="BodyTextIndent2">
    <w:name w:val="Body Text Indent 2"/>
    <w:basedOn w:val="Normal"/>
    <w:link w:val="20"/>
    <w:uiPriority w:val="99"/>
    <w:unhideWhenUsed/>
    <w:qFormat/>
    <w:rsid w:val="00e74e6c"/>
    <w:pPr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fb19f3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5415c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0481-D979-4D69-B494-3119B77C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LibreOffice/6.4.4.2$Linux_X86_64 LibreOffice_project/40$Build-2</Application>
  <Pages>13</Pages>
  <Words>3282</Words>
  <Characters>24298</Characters>
  <CharactersWithSpaces>27520</CharactersWithSpaces>
  <Paragraphs>404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2022-10-13T06:17:00Z</dcterms:created>
  <dc:creator>Ekonom</dc:creator>
  <dc:description/>
  <dc:language>ru-RU</dc:language>
  <cp:lastModifiedBy/>
  <cp:lastPrinted>2022-11-10T07:43:00Z</cp:lastPrinted>
  <dcterms:modified xsi:type="dcterms:W3CDTF">2022-11-11T10:01:31Z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