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pt;width:49.95pt;height:49.95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907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9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9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jc w:val="center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>10.11.2022                                                г. Дальнереченск                                             № 635-па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продлении срока действия муниципальной программы </w:t>
      </w:r>
      <w:bookmarkStart w:id="0" w:name="_GoBack"/>
      <w:bookmarkEnd w:id="0"/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«Социальная поддержка инвалидов в Дальнереченском муниципальном районе на 2020-2024 годы», на 2025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 в целях социальной поддержки инвалидов,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«Социальная поддержка инвалидов в Дальнереченском муниципальном районе на 2020-2024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08.11.2017 года № 553-па (далее – Программа, Постановление), на 2025 год и изложить текст программы в соответствии с приложением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right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/>
        <w:t xml:space="preserve">                                                                                      </w:t>
      </w:r>
      <w:r>
        <w:rPr/>
        <w:t xml:space="preserve">Приложение </w:t>
      </w:r>
    </w:p>
    <w:p>
      <w:pPr>
        <w:pStyle w:val="Normal"/>
        <w:widowControl w:val="false"/>
        <w:ind w:left="5400" w:hanging="0"/>
        <w:jc w:val="right"/>
        <w:rPr/>
      </w:pPr>
      <w:r>
        <w:rPr/>
        <w:t>к постановлению</w:t>
      </w:r>
    </w:p>
    <w:p>
      <w:pPr>
        <w:pStyle w:val="Normal"/>
        <w:widowControl w:val="false"/>
        <w:ind w:left="5400" w:hanging="0"/>
        <w:jc w:val="right"/>
        <w:rPr/>
      </w:pPr>
      <w:r>
        <w:rPr/>
        <w:t xml:space="preserve">администрации Дальнереченского </w:t>
      </w:r>
    </w:p>
    <w:p>
      <w:pPr>
        <w:pStyle w:val="Normal"/>
        <w:widowControl w:val="false"/>
        <w:ind w:left="5400" w:hanging="0"/>
        <w:jc w:val="right"/>
        <w:rPr/>
      </w:pPr>
      <w:r>
        <w:rPr/>
        <w:t>муниципального района</w:t>
      </w:r>
    </w:p>
    <w:p>
      <w:pPr>
        <w:pStyle w:val="Normal"/>
        <w:widowControl w:val="false"/>
        <w:ind w:left="5400" w:hanging="0"/>
        <w:jc w:val="right"/>
        <w:rPr/>
      </w:pPr>
      <w:r>
        <w:rPr/>
        <w:t>от 10.11.2022 г. № 635-па</w:t>
      </w:r>
    </w:p>
    <w:p>
      <w:pPr>
        <w:pStyle w:val="Normal"/>
        <w:widowControl w:val="false"/>
        <w:ind w:firstLine="709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МУНИЦИПАЛЬНАЯ ПРОГРАММА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«Социальная поддержка инвалидов в Дальнереченском муниципальном районе 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4"/>
        </w:rPr>
        <w:t>на  2020-202</w:t>
      </w:r>
      <w:r>
        <w:rPr>
          <w:sz w:val="28"/>
          <w:szCs w:val="24"/>
          <w:lang w:val="ru-RU"/>
        </w:rPr>
        <w:t xml:space="preserve">5 </w:t>
      </w:r>
      <w:r>
        <w:rPr>
          <w:sz w:val="28"/>
          <w:szCs w:val="24"/>
        </w:rPr>
        <w:t>годы»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ПАСПОРТ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Муниципальной программы «Социальная поддержка инвалидов в Дальнереченском муниципальном районе 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4"/>
        </w:rPr>
        <w:t>на  2020-202</w:t>
      </w:r>
      <w:r>
        <w:rPr>
          <w:sz w:val="28"/>
          <w:szCs w:val="24"/>
          <w:lang w:val="ru-RU"/>
        </w:rPr>
        <w:t xml:space="preserve">5 </w:t>
      </w:r>
      <w:r>
        <w:rPr>
          <w:sz w:val="28"/>
          <w:szCs w:val="24"/>
        </w:rPr>
        <w:t>годы»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tbl>
      <w:tblPr>
        <w:tblW w:w="10396" w:type="dxa"/>
        <w:jc w:val="left"/>
        <w:tblInd w:w="-1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7524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«Социальная поддержка инвалидов в Дальнереченском муниципальном районе на 2020-2025 годы» (далее –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ar-SA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6"/>
                <w:szCs w:val="26"/>
                <w:lang w:eastAsia="ar-SA"/>
              </w:rPr>
              <w:t>12.11.2018 № 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  <w:lang w:eastAsia="ar-SA"/>
              </w:rPr>
              <w:t>, 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Муниципальное казенное учреждение «Управление народного образования» Дальнереченского муниципального района, Администрации сельских поселений Дальнереченского муниципального района, отдел экономики Дальнереченского муниципального района, отдел архитектуры, градостроительства и ЖКХ Дальнереченского муниципального района, отдел по управлению муниципальным имуществом Дальнереченского муниципального района,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Муниципальное казенное учреждение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«Административно-хозяйственное управление Дальнереченского муниципального района»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Координатор разработки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Цели Программы: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Целями Программы являются создание благоприятных условий для реабилитации инвалидов в обществе, а также повышение качества их жизни. 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достижения указанных целей необходимо решить следующие основные задачи: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беспрепятственного доступа инвалидов к объектам социальной инфраструктуры и информации;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социальная и медицинская реабилитация инвалидов и повышение эффективности реабилитационных услуг;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инвалидов в культурную, общественную жизнь Дальнереченского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содействие общественным организациям инвалидов Дальнереченского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средств массовой информации к освещению вопросов жизнедеятельности людей с ограниченными возможностями здоровья.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Целевые показатели, индикаторы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- выпуск информационных материалов для инвалидов и их семей о возможности получить реабилитационно-адаптационные услуги;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6"/>
                <w:szCs w:val="26"/>
                <w:lang w:eastAsia="ru-RU"/>
              </w:rPr>
              <w:t>- увеличение доли вовлеченности инвалидов (вне зависимости от возраста) в мероприятия культурной направленности к 2025 году;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6"/>
                <w:szCs w:val="26"/>
                <w:lang w:eastAsia="ru-RU"/>
              </w:rPr>
              <w:t>- увеличение доли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6"/>
                <w:szCs w:val="26"/>
                <w:lang w:eastAsia="ru-RU"/>
              </w:rPr>
              <w:t>- увеличение доли объектов социальной инфраструктуры приведенных в соответствие с требованиями ФЗ «О социальной защите инвалидов в Российской Федерации».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Объем финансирования Программы из местного и краевого бюджетов  составит 630 414,00 рублей</w:t>
            </w:r>
            <w:r>
              <w:rPr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в том числе по годам: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Распределение объемов финансирования по годам: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2020 году – 141 000,00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2021 году – 404 414,00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2022 году – 2 000,00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2023 году – 32 000,00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2024 году – 32 000,00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  <w:lang w:eastAsia="ar-SA"/>
              </w:rPr>
              <w:t>в 2025 году – 19 000,00 рублей.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0"/>
              <w:gridCol w:w="2040"/>
              <w:gridCol w:w="2146"/>
              <w:gridCol w:w="2724"/>
            </w:tblGrid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snapToGrid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141 000,00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141 000,00 рублей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404 414,00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404 414,00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2 000,00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2 000,00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32 000,00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>19 000,00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количество информационных материалов для инвалидов и их семей о возможности получить реабилитационно-адаптационные услуги до 5 ежегодно;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доля вовлеченности инвалидов (вне зависимости от возраста) в мероприятия культурной направленности к 2025 году составит 10 процентов;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 15 процентов.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доля объектов социальной инфраструктуры приведенных в соответствие с требованиями ФЗ «О социальной защите инвалидов в Российской Федерации» до 70% к 2025 году.</w:t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Система контроля за реализацией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Мониторинг и контроль за реализацией по выполнению мероприятий Программы – осуществляет Муниципальное казенное учреждение «Районный информационно-досуговый центр»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6"/>
                <w:szCs w:val="26"/>
                <w:lang w:eastAsia="ru-RU"/>
              </w:rPr>
              <w:t>Освещение вопросов инвалидов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13"/>
        <w:widowControl w:val="false"/>
        <w:spacing w:lineRule="auto" w:line="240" w:before="0" w:after="0"/>
        <w:ind w:left="0" w:right="0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sz w:val="26"/>
          <w:szCs w:val="26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сферы реализации муниципальной программы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разработана в соответствии с Федеральным законом «О социальной защите инвалидов в Российской Федерации» и направлениями социально-экономического развития Дальнереченского муниципального района.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 Дальнереченском муниципальном районе в 2017 году насчитывается порядка 1000 инвалидов: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инвалиды 1 группы - около 100 чел.;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инвалиды 2 группы - более 500 чел.;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инвалиды 3 группы - более 300 чел.;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1080" w:leader="none"/>
        </w:tabs>
        <w:ind w:left="0" w:firstLine="709"/>
        <w:jc w:val="both"/>
        <w:rPr/>
      </w:pPr>
      <w:r>
        <w:rPr>
          <w:sz w:val="26"/>
          <w:szCs w:val="26"/>
        </w:rPr>
        <w:t>детей-инвалидов – около 100 чел.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/>
      </w:pPr>
      <w:r>
        <w:rPr>
          <w:sz w:val="26"/>
          <w:szCs w:val="26"/>
        </w:rPr>
        <w:t xml:space="preserve">Всего в муниципальном образовании проживает 10,2% инвалидов от общей численности населения.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Немаловажную роль в системе реабилитации инвалидов играет их творческая и социокультурная реабилитация, вовлеченность в общекультурную жизнь Приморского края.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Инвалидам предоставляются ежемесячные денежные выплаты, а также меры социальной поддержки по оплате жилья и коммунальных услуг. Они обеспечиваются жильем, техническими средствами реабилитации, им оказывается протезно-ортопедическая помощь.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принимаемые меры, инвалиды по-прежнему остаются одной из незащищенных категорий населения.  Недостаточная укомплектованность учреждений, осуществляющих реабилитацию инвалидов, оборудованием, специальными приспособлениями не позволяет обеспечить предоставление реабилитационных услуг инвалидам на качественном уровне.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Особого внимания требуют инвалиды, лишенные возможности самостоятельно передвигаться вследствие неприспособленности социальной инфраструктуры. Отсутствие пандусов, поручней, подъемников при входе и внутри многих объектов социальной инфраструктуры создают непреодолимую преграду для инвалидов.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 совершенствовать систему социализации инвалидов к условиям жизни через обеспечение доступа к информационным ресурсам, активно вовлекать инвалидов в общественную и культурную жизнь Дальнереченского муниципального района. 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необходимо разработать систему мер, направленную на повышение качества жизни инвалидов, посредством: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оснащения учреждений специальным оборудованием;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беспрепятственного доступа инвалидов к объектам социальной инфраструктуры и информации;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полной интеграции инвалидов в общественную, культурную жизнь Дальнереченского муниципального района.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Целесообразность использования программного метода определяется следующими причинами: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Масштабность, высокая социально-экономическая значимость проблемы;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Комплексность проблемы. Потребуется решение задач различной направленности;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Межведомственный характер проблемы. С учетом содержания, перечня задач, требующих решения, потребуется консолидация усилий и координация действий органов исполнительной власти Дальнереченского муниципального района и общественных объединений;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Длительность решения проблемы.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sz w:val="26"/>
          <w:szCs w:val="26"/>
        </w:rPr>
        <w:t>2. Цели и задачи программы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Целями Программы является создание благоприятных условий для реабилитации и интеграции инвалидов в общество, а также повышение качества их жизни. 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указанных целей необходимо решить следующие основные задачи: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беспрепятственного доступа инвалидов к объектам социальной инфраструктуры и информации;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социальной и медицинской реабилитации инвалидов и повышение эффективности реабилитационных услуг;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инвалидов в культурную, общественную жизнь Дальнереченского муниципального района;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общественным организациям инвалидов Дальнереченского муниципального района;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0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средств массовой информации к освещению вопросов жизнедеятельности людей с ограниченными возможностями здоровья. 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70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Целевые индикаторы и показатели муниципальной программы</w:t>
      </w:r>
    </w:p>
    <w:p>
      <w:pPr>
        <w:pStyle w:val="Normal"/>
        <w:autoSpaceDE w:val="false"/>
        <w:ind w:firstLine="5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>
      <w:pPr>
        <w:pStyle w:val="Normal"/>
        <w:autoSpaceDE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056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751"/>
        <w:gridCol w:w="823"/>
        <w:gridCol w:w="850"/>
        <w:gridCol w:w="851"/>
        <w:gridCol w:w="850"/>
        <w:gridCol w:w="709"/>
        <w:gridCol w:w="719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-количество информационных материалов</w:t>
            </w:r>
            <w:r>
              <w:rPr>
                <w:bCs/>
                <w:sz w:val="26"/>
                <w:szCs w:val="26"/>
              </w:rPr>
              <w:t xml:space="preserve"> для инвалидов и их семей  о возможности получить  реабилитационно-адаптационные услуги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вовлеченности инвалидов (вне зависимости от возраста) в мероприятия культурной направленности к 2025 году составит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2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- доля объектов социальной инфраструктуры приведенных в соответствие с требованиями ФЗ </w:t>
            </w:r>
            <w:r>
              <w:rPr>
                <w:color w:val="000000"/>
                <w:sz w:val="26"/>
                <w:szCs w:val="26"/>
              </w:rPr>
              <w:t>«О социальной защите инвалидов в Российской Федерации».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</w:tbl>
    <w:p>
      <w:pPr>
        <w:pStyle w:val="Normal"/>
        <w:autoSpaceDE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данной Программы определяется социальным эффектом, выражающимся в создании доступной для инвалидов и пожилых граждан комфортной среды жизнедеятельности, интеграции инвалидов в общество. 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- количество информационных материалов</w:t>
      </w:r>
      <w:r>
        <w:rPr>
          <w:bCs/>
          <w:sz w:val="26"/>
          <w:szCs w:val="26"/>
        </w:rPr>
        <w:t xml:space="preserve"> для инвалидов и их семей о возможности получить реабилитационно - адаптационные услуги до 5 ежегодно;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вовлеченности инвалидов (вне зависимости от возраста) в мероприятия культурной направленности к 2025 году составит 12 процентов;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 17 процентов.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 xml:space="preserve">- доля объектов социальной инфраструктуры приведенных в соответствие с требованиями ФЗ </w:t>
      </w:r>
      <w:r>
        <w:rPr>
          <w:color w:val="000000"/>
          <w:sz w:val="26"/>
          <w:szCs w:val="26"/>
        </w:rPr>
        <w:t>«О социальной защите инвалидов в Российской Федерации» до 10 процентов ежегодно.</w:t>
      </w:r>
    </w:p>
    <w:p>
      <w:pPr>
        <w:pStyle w:val="Normal"/>
        <w:widowControl w:val="false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sz w:val="26"/>
          <w:szCs w:val="26"/>
        </w:rPr>
        <w:t>4. Этапы и сроки реализации программы</w:t>
      </w:r>
    </w:p>
    <w:p>
      <w:pPr>
        <w:pStyle w:val="Normal"/>
        <w:widowControl w:val="fals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Программа реализуется в 2020-2025 годах в один этап.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 xml:space="preserve">Комплексная реализация мероприятий Программы осуществляется в сроки, установленные приложением №1 к Программе. 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left="567" w:hanging="0"/>
        <w:jc w:val="center"/>
        <w:rPr/>
      </w:pPr>
      <w:r>
        <w:rPr>
          <w:rStyle w:val="Style17"/>
          <w:sz w:val="26"/>
          <w:szCs w:val="26"/>
        </w:rPr>
        <w:t>5. Перечень основных мероприятий программы</w:t>
      </w:r>
    </w:p>
    <w:p>
      <w:pPr>
        <w:pStyle w:val="Normal"/>
        <w:ind w:left="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Style w:val="Style17"/>
          <w:b w:val="false"/>
          <w:sz w:val="26"/>
          <w:szCs w:val="26"/>
        </w:rPr>
        <w:t>Для достижения целей Программы и в соответствии с поставленными задачами разработаны основные мероприятия, изложенные в приложении № 1 настоящей Программы, по следующим направлениям деятельности: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 xml:space="preserve">Программа определяет следующие приоритетные направления поддержки инвалидов:  </w:t>
      </w:r>
    </w:p>
    <w:p>
      <w:pPr>
        <w:pStyle w:val="Style19"/>
        <w:widowControl w:val="false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Проведение организационных мероприятий по созданию доступной среды для инвалидов и других маломобильных групп населения.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Обеспечение беспрепятственного доступа инвалидов к объектам социальной инфраструктуры и информации.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Создание оптимальных условий жизнедеятельности для лиц с ограниченными возможностями здоровья.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4. Социальная адаптация инвалидов, вовлечение их в общественно-культурную и спортивную жизнь района. Творческая и социокультурная реабилитация инвалидов</w:t>
      </w:r>
    </w:p>
    <w:p>
      <w:pPr>
        <w:pStyle w:val="Normal"/>
        <w:ind w:left="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0"/>
        <w:jc w:val="center"/>
        <w:rPr/>
      </w:pPr>
      <w:r>
        <w:rPr>
          <w:b/>
          <w:bCs/>
          <w:sz w:val="26"/>
          <w:szCs w:val="26"/>
        </w:rPr>
        <w:t xml:space="preserve">6. </w:t>
      </w:r>
      <w:r>
        <w:rPr>
          <w:b/>
          <w:sz w:val="26"/>
          <w:szCs w:val="26"/>
        </w:rPr>
        <w:t>Механизм реализации программы.</w:t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6.1. Координация реализации мероприятий Программы будет осуществляться через муниципальные правовые акты, соглашения о намерениях и договоры о сотрудничестве с организациями, участвующими в программных мероприятиях, муниципальные контракты на поставку товаров, выполнение работ и оказание услуг, необходимых для реализации Программы.</w:t>
      </w:r>
    </w:p>
    <w:p>
      <w:pPr>
        <w:pStyle w:val="Normal"/>
        <w:autoSpaceDE w:val="false"/>
        <w:ind w:firstLine="709"/>
        <w:jc w:val="both"/>
        <w:rPr/>
      </w:pPr>
      <w:r>
        <w:rPr>
          <w:sz w:val="26"/>
          <w:szCs w:val="26"/>
        </w:rPr>
        <w:t>6.2. Администрация Дальнереченского муниципального района осуществляет контроль по реализации Программы в пределах своих полномочий, определенных Уставом района, в соответствии с разделом 8 Программы.</w:t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7.  Ресурсное обеспечение программы.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7.1. Основные источники финансирования программы средства районного бюджета и бюджетов сельских поселений. 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из местного и краевого бюджетов  составит 630 414,00 рублей, в том числе по годам: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объемов финансирования по годам: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141 000,00 рублей;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404 414,00 рублей;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2 000,00 рублей;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32 000,00 рублей;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32 000,00 рублей;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19 000,00 рублей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sz w:val="26"/>
          <w:szCs w:val="26"/>
        </w:rPr>
        <w:t>7.2. Финансирование мероприятий программы за счет бюджета района осуществляется в объемах, установленных решением Думы Дальнереченского муниципального района на соответствующий финансовый год и плановый период.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autoSpaceDE w:val="false"/>
        <w:ind w:left="-540" w:firstLine="540"/>
        <w:jc w:val="center"/>
        <w:rPr/>
      </w:pPr>
      <w:r>
        <w:rPr>
          <w:b/>
          <w:sz w:val="26"/>
          <w:szCs w:val="26"/>
        </w:rPr>
        <w:t>8. Управление и система контроля за реализацией Программы.</w:t>
      </w:r>
    </w:p>
    <w:p>
      <w:pPr>
        <w:pStyle w:val="Normal"/>
        <w:autoSpaceDE w:val="false"/>
        <w:ind w:left="-540"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lang w:eastAsia="ru-RU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eastAsia="ru-RU"/>
        </w:rPr>
        <w:t>Муниципальное казенное учреждение «Районный информационно-досуговый центр» Дальнереченского муниципального района осуществляет текущее управление и контроль за исполнением мероприятий Программы.</w:t>
      </w:r>
    </w:p>
    <w:p>
      <w:pPr>
        <w:pStyle w:val="Normal"/>
        <w:ind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Текущий контроль за ходом исполнения мероприятий Программы включает: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720"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мониторинг хода выполнения Программы;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567" w:leader="none"/>
        </w:tabs>
        <w:ind w:left="720"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720" w:firstLine="567"/>
        <w:jc w:val="both"/>
        <w:rPr/>
      </w:pPr>
      <w:r>
        <w:rPr>
          <w:rFonts w:eastAsia="MS Mincho;Yu Gothic UI"/>
          <w:sz w:val="26"/>
          <w:szCs w:val="26"/>
          <w:lang w:eastAsia="ru-RU"/>
        </w:rPr>
        <w:t>предоставление ежеквартального отчета о ходе выполнения мероприятий Программы.</w:t>
      </w:r>
    </w:p>
    <w:p>
      <w:pPr>
        <w:pStyle w:val="Normal"/>
        <w:ind w:firstLine="567"/>
        <w:jc w:val="both"/>
        <w:rPr>
          <w:rFonts w:eastAsia="MS Mincho;Yu Gothic UI"/>
          <w:sz w:val="26"/>
          <w:szCs w:val="26"/>
          <w:lang w:eastAsia="ru-RU"/>
        </w:rPr>
      </w:pPr>
      <w:r>
        <w:rPr>
          <w:rFonts w:eastAsia="MS Mincho;Yu Gothic UI"/>
          <w:sz w:val="26"/>
          <w:szCs w:val="26"/>
          <w:lang w:eastAsia="ru-RU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autoSpaceDE w:val="false"/>
        <w:ind w:left="-540" w:firstLine="709"/>
        <w:rPr>
          <w:rFonts w:eastAsia="MS Mincho;Yu Gothic UI"/>
          <w:bCs/>
          <w:sz w:val="26"/>
          <w:szCs w:val="26"/>
          <w:lang w:eastAsia="ru-RU"/>
        </w:rPr>
      </w:pPr>
      <w:r>
        <w:rPr>
          <w:rFonts w:eastAsia="MS Mincho;Yu Gothic UI"/>
          <w:bCs/>
          <w:sz w:val="26"/>
          <w:szCs w:val="26"/>
          <w:lang w:eastAsia="ru-RU"/>
        </w:rPr>
      </w:r>
    </w:p>
    <w:p>
      <w:pPr>
        <w:pStyle w:val="Normal"/>
        <w:ind w:firstLine="709"/>
        <w:jc w:val="center"/>
        <w:rPr/>
      </w:pPr>
      <w:r>
        <w:rPr>
          <w:b/>
          <w:bCs/>
          <w:sz w:val="26"/>
          <w:szCs w:val="26"/>
        </w:rPr>
        <w:t>9. Ожидаемые результаты реализации Программы.</w:t>
      </w:r>
    </w:p>
    <w:p>
      <w:pPr>
        <w:pStyle w:val="Normal"/>
        <w:autoSpaceDE w:val="false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Реализация мероприятий Программы позволит к концу 2025 года обеспечить благоприятные условия для инвалидов в Дальнереченском муниципальном районе.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>Приложение 1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 xml:space="preserve">к муниципальной программе 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>Дальнереченского муниципального района</w:t>
      </w:r>
    </w:p>
    <w:p>
      <w:pPr>
        <w:pStyle w:val="Style19"/>
        <w:widowControl w:val="false"/>
        <w:ind w:left="10136" w:hanging="0"/>
        <w:jc w:val="right"/>
        <w:rPr/>
      </w:pPr>
      <w:r>
        <w:rPr/>
        <w:t>«Социальная поддержка инвалидов в Дальнереченском муниципальном районе на 2020-2025 гг.»</w:t>
      </w:r>
    </w:p>
    <w:p>
      <w:pPr>
        <w:pStyle w:val="Style19"/>
        <w:widowControl w:val="false"/>
        <w:spacing w:before="0" w:after="0"/>
        <w:ind w:left="10136" w:hanging="0"/>
        <w:jc w:val="right"/>
        <w:rPr/>
      </w:pPr>
      <w:r>
        <w:rPr/>
        <w:t xml:space="preserve"> 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 xml:space="preserve">муниципальной программы «Социальная поддержка инвалидов в Дальнереченском муниципальном районе </w:t>
      </w:r>
    </w:p>
    <w:p>
      <w:pPr>
        <w:pStyle w:val="13"/>
        <w:widowControl w:val="false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на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25</w:t>
      </w:r>
      <w:r>
        <w:rPr/>
        <w:t xml:space="preserve"> гг.»</w:t>
      </w:r>
    </w:p>
    <w:tbl>
      <w:tblPr>
        <w:tblW w:w="159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40"/>
        <w:gridCol w:w="90"/>
        <w:gridCol w:w="30"/>
        <w:gridCol w:w="118"/>
        <w:gridCol w:w="62"/>
        <w:gridCol w:w="345"/>
        <w:gridCol w:w="30"/>
        <w:gridCol w:w="15"/>
        <w:gridCol w:w="115"/>
        <w:gridCol w:w="110"/>
        <w:gridCol w:w="585"/>
        <w:gridCol w:w="14"/>
        <w:gridCol w:w="31"/>
        <w:gridCol w:w="45"/>
        <w:gridCol w:w="30"/>
        <w:gridCol w:w="420"/>
        <w:gridCol w:w="30"/>
        <w:gridCol w:w="11"/>
        <w:gridCol w:w="109"/>
        <w:gridCol w:w="15"/>
        <w:gridCol w:w="443"/>
        <w:gridCol w:w="2037"/>
        <w:gridCol w:w="1417"/>
        <w:gridCol w:w="1417"/>
        <w:gridCol w:w="1276"/>
        <w:gridCol w:w="1276"/>
        <w:gridCol w:w="1276"/>
        <w:gridCol w:w="1224"/>
        <w:gridCol w:w="913"/>
      </w:tblGrid>
      <w:tr>
        <w:trPr/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№</w:t>
            </w:r>
            <w:r>
              <w:rPr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п/п</w:t>
            </w: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Наименование </w:t>
            </w:r>
          </w:p>
        </w:tc>
        <w:tc>
          <w:tcPr>
            <w:tcW w:w="24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расходов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финансирования в разрезе источников,</w:t>
            </w:r>
          </w:p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рублей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финансирования, рублей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9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Рз,ПРз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</w:t>
            </w:r>
          </w:p>
        </w:tc>
        <w:tc>
          <w:tcPr>
            <w:tcW w:w="20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2024г.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2025г.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355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5" w:firstLine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</w:tr>
      <w:tr>
        <w:trPr>
          <w:trHeight w:val="491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5" w:firstLine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Итого: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местный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бюджет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630 414,00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141 000,00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404 414,00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32 000,00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590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Проведение организационных мероприятий по созданию доступной среды для инвалидов и других маломобильных групп населения.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13 000,00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1.1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Изготовление памятки по правилам взаимодействия и оказания помощи лицам с ограниченными возможностями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0113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0690123010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10 000,00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3 000,00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1.2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/>
            </w:pPr>
            <w:r>
              <w:rPr/>
              <w:t>Информационное освещение деятельности органов местного самоуправления о работе с лицами с ограниченными возможностями в средствах массовой информации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0113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0690123190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22 000,00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ar-SA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Всего: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461 014,00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58 600,00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402 414,00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2.1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Обеспечение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беспрепятственного доступа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инвалидов к объектам образования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402 414,00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402 414,00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2.2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/>
                <w:lang w:eastAsia="ar-SA"/>
              </w:rPr>
              <w:t xml:space="preserve">Обеспечение беспрепятственного доступа </w:t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ar-SA"/>
              </w:rPr>
              <w:t>инвалидов к объектам культуры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58 600,00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58 600,00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Адаптация объектов жилого фонда с учетом потребности инвалидов, испытывающих трудности в передвижении"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137 400,00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80 400,00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Calibri"/>
                <w:b/>
                <w:lang w:eastAsia="ar-SA"/>
              </w:rPr>
              <w:t>19 000,00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3.2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Создание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условий для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свободного доступа инвалидов к жилым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помещениям</w:t>
            </w: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001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0501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uppressAutoHyphens w:val="false"/>
              <w:ind w:left="113" w:right="113" w:hanging="0"/>
              <w:jc w:val="center"/>
              <w:rPr/>
            </w:pPr>
            <w:r>
              <w:rPr/>
              <w:t>0690323514</w:t>
            </w:r>
          </w:p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uppressAutoHyphens w:val="false"/>
              <w:ind w:left="113" w:right="113" w:hanging="0"/>
              <w:jc w:val="center"/>
              <w:rPr/>
            </w:pPr>
            <w:r>
              <w:rPr/>
              <w:t>240</w:t>
            </w:r>
          </w:p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19 000,00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Основное мероприятие « Ремонт жилого фонда инвалидов»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4.1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Капитальный 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ремонт квартиры в жилом доме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5.</w:t>
            </w:r>
          </w:p>
        </w:tc>
        <w:tc>
          <w:tcPr>
            <w:tcW w:w="43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2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адаптация инвалидов, вовлечение их в общественно-культурную и спортивную жизнь района.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Творческая и социокультурная реабилитация инвалидов.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5.1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Проведение </w:t>
            </w:r>
          </w:p>
          <w:p>
            <w:pPr>
              <w:pStyle w:val="Normal"/>
              <w:rPr/>
            </w:pPr>
            <w:r>
              <w:rPr/>
              <w:t>Праздничных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мероприятий, </w:t>
            </w:r>
          </w:p>
          <w:p>
            <w:pPr>
              <w:pStyle w:val="Normal"/>
              <w:rPr/>
            </w:pPr>
            <w:r>
              <w:rPr/>
              <w:t xml:space="preserve">посвященных </w:t>
            </w:r>
          </w:p>
          <w:p>
            <w:pPr>
              <w:pStyle w:val="Normal"/>
              <w:rPr/>
            </w:pPr>
            <w:r>
              <w:rPr/>
              <w:t xml:space="preserve">декаде инвалидов, </w:t>
            </w:r>
          </w:p>
          <w:p>
            <w:pPr>
              <w:pStyle w:val="Normal"/>
              <w:rPr/>
            </w:pPr>
            <w:r>
              <w:rPr/>
              <w:t>проведение физкультурно</w:t>
            </w:r>
          </w:p>
          <w:p>
            <w:pPr>
              <w:pStyle w:val="Normal"/>
              <w:rPr/>
            </w:pPr>
            <w:r>
              <w:rPr/>
              <w:t xml:space="preserve">- оздоровительных </w:t>
            </w:r>
          </w:p>
          <w:p>
            <w:pPr>
              <w:pStyle w:val="Normal"/>
              <w:rPr/>
            </w:pPr>
            <w:r>
              <w:rPr/>
              <w:t>мероприятий для</w:t>
            </w:r>
          </w:p>
          <w:p>
            <w:pPr>
              <w:pStyle w:val="Normal"/>
              <w:rPr/>
            </w:pPr>
            <w:r>
              <w:rPr/>
              <w:t>инвалидов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5.2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Проведение выставки художественных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работ и декоративно- прикладного </w:t>
            </w:r>
          </w:p>
          <w:p>
            <w:pPr>
              <w:pStyle w:val="Normal"/>
              <w:jc w:val="both"/>
              <w:rPr/>
            </w:pPr>
            <w:r>
              <w:rPr/>
              <w:t>творчества среди детей-инвалидов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/>
      </w:r>
    </w:p>
    <w:sectPr>
      <w:headerReference w:type="default" r:id="rId6"/>
      <w:footerReference w:type="default" r:id="rId7"/>
      <w:type w:val="nextPage"/>
      <w:pgSz w:orient="landscape" w:w="16838" w:h="11906"/>
      <w:pgMar w:left="1077" w:right="539" w:header="0" w:top="1259" w:footer="0" w:bottom="9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OpenSymbol">
    <w:altName w:val="Arial Unicode MS"/>
    <w:charset w:val="00"/>
    <w:family w:val="auto"/>
    <w:pitch w:val="variable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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  <w:smallCaps w:val="false"/>
        <w:caps w:val="false"/>
        <w:outline/>
        <w:dstrike w:val="false"/>
        <w:strike w:val="false"/>
        <w:vertAlign w:val="baseline"/>
        <w:position w:val="0"/>
        <w:sz w:val="28"/>
        <w:sz w:val="28"/>
        <w:shadow/>
        <w:vanish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mallCaps w:val="false"/>
        <w:caps w:val="false"/>
        <w:outline/>
        <w:dstrike w:val="false"/>
        <w:strike w:val="false"/>
        <w:vertAlign w:val="baseline"/>
        <w:position w:val="0"/>
        <w:sz w:val="28"/>
        <w:sz w:val="28"/>
        <w:shadow/>
        <w:szCs w:val="26"/>
        <w:vanish w:val="false"/>
        <w:rFonts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OpenSymbol" w:hAnsi="OpenSymbol" w:cs="OpenSymbol" w:hint="default"/>
        <w:sz w:val="26"/>
        <w:szCs w:val="26"/>
        <w:rFonts w:cs="OpenSymbol"/>
        <w:lang w:eastAsia="ru-RU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4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4z0">
    <w:name w:val="WW8Num4z0"/>
    <w:qFormat/>
    <w:rPr>
      <w:rFonts w:ascii="Wingdings" w:hAnsi="Wingdings" w:cs="Wingdings"/>
      <w:caps w:val="false"/>
      <w:smallCaps w:val="false"/>
      <w:strike w:val="false"/>
      <w:dstrike w:val="false"/>
      <w:outline/>
      <w:shadow/>
      <w:vanish w:val="false"/>
      <w:position w:val="0"/>
      <w:sz w:val="28"/>
      <w:sz w:val="28"/>
      <w:vertAlign w:val="baseline"/>
    </w:rPr>
  </w:style>
  <w:style w:type="character" w:styleId="WW8Num4z1">
    <w:name w:val="WW8Num4z1"/>
    <w:qFormat/>
    <w:rPr>
      <w:rFonts w:ascii="Symbol" w:hAnsi="Symbol" w:cs="Symbol"/>
      <w:caps w:val="false"/>
      <w:smallCaps w:val="false"/>
      <w:strike w:val="false"/>
      <w:dstrike w:val="false"/>
      <w:outline/>
      <w:shadow/>
      <w:vanish w:val="false"/>
      <w:position w:val="0"/>
      <w:sz w:val="28"/>
      <w:sz w:val="28"/>
      <w:szCs w:val="26"/>
      <w:vertAlign w:val="baseline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Style17">
    <w:name w:val="Выделение жирным"/>
    <w:qFormat/>
    <w:rPr>
      <w:b/>
      <w:bCs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OpenSymbol" w:hAnsi="OpenSymbol" w:eastAsia="MS Mincho;Yu Gothic UI" w:cs="OpenSymbol"/>
      <w:sz w:val="26"/>
      <w:szCs w:val="26"/>
      <w:lang w:eastAsia="ru-RU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next w:val="Style19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8" w:customStyle="1">
    <w:name w:val="Содержимое врезки"/>
    <w:basedOn w:val="Normal"/>
    <w:qFormat/>
    <w:pPr/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3">
    <w:name w:val="Заголовок №1"/>
    <w:basedOn w:val="Normal"/>
    <w:qFormat/>
    <w:pPr>
      <w:shd w:fill="FFFFFF" w:val="clear"/>
      <w:spacing w:lineRule="exact" w:line="518" w:before="0" w:after="360"/>
      <w:ind w:left="0" w:right="0" w:firstLine="4200"/>
    </w:pPr>
    <w:rPr>
      <w:b/>
      <w:bCs/>
      <w:sz w:val="25"/>
      <w:szCs w:val="25"/>
      <w:lang w:val="ru-RU" w:eastAsia="ru-RU"/>
    </w:rPr>
  </w:style>
  <w:style w:type="paragraph" w:styleId="21">
    <w:name w:val="Основной текст (2)"/>
    <w:basedOn w:val="Normal"/>
    <w:qFormat/>
    <w:pPr>
      <w:shd w:fill="FFFFFF" w:val="clear"/>
      <w:spacing w:lineRule="atLeast" w:line="240"/>
    </w:pPr>
    <w:rPr>
      <w:sz w:val="25"/>
      <w:szCs w:val="25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BACC-7B35-4B4D-9019-37893644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LibreOffice/6.4.4.2$Linux_X86_64 LibreOffice_project/40$Build-2</Application>
  <Pages>13</Pages>
  <Words>2390</Words>
  <Characters>17537</Characters>
  <CharactersWithSpaces>19921</CharactersWithSpaces>
  <Paragraphs>426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2022-10-14T07:23:00Z</dcterms:created>
  <dc:creator>Ekonom</dc:creator>
  <dc:description/>
  <dc:language>ru-RU</dc:language>
  <cp:lastModifiedBy/>
  <cp:lastPrinted>2022-11-10T07:16:00Z</cp:lastPrinted>
  <dcterms:modified xsi:type="dcterms:W3CDTF">2022-11-11T09:03:37Z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