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>
      <w:pPr>
        <w:pStyle w:val="Normal"/>
        <w:jc w:val="both"/>
        <w:rPr>
          <w:u w:val="none"/>
        </w:rPr>
      </w:pPr>
      <w:r>
        <w:rPr>
          <w:rFonts w:eastAsia="Times New Roman" w:cs="Times New Roman"/>
          <w:b/>
          <w:color w:val="auto"/>
          <w:kern w:val="0"/>
          <w:sz w:val="20"/>
          <w:szCs w:val="20"/>
          <w:u w:val="none"/>
          <w:lang w:val="ru-RU" w:eastAsia="ru-RU" w:bidi="ar-SA"/>
        </w:rPr>
        <w:t xml:space="preserve">                     </w:t>
      </w:r>
      <w:r>
        <w:rPr>
          <w:b/>
          <w:sz w:val="20"/>
          <w:szCs w:val="20"/>
          <w:u w:val="none"/>
        </w:rPr>
        <w:t xml:space="preserve">                                                 </w:t>
      </w:r>
      <w:r>
        <w:rPr>
          <w:b/>
          <w:sz w:val="20"/>
          <w:szCs w:val="20"/>
          <w:u w:val="none"/>
        </w:rPr>
        <w:t>г. Дальнереченск                                                      №      -па</w:t>
      </w:r>
    </w:p>
    <w:p>
      <w:pPr>
        <w:pStyle w:val="Normal"/>
        <w:jc w:val="both"/>
        <w:rPr>
          <w:b/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муниципальную программу Дальнереченского муниципального района </w:t>
      </w:r>
      <w:r>
        <w:rPr>
          <w:rFonts w:cs="Times New Roman" w:ascii="Times New Roman" w:hAnsi="Times New Roman"/>
          <w:b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 сентября 2021</w:t>
      </w:r>
      <w:r>
        <w:rPr>
          <w:sz w:val="28"/>
          <w:szCs w:val="28"/>
        </w:rPr>
        <w:t xml:space="preserve"> г. 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414</w:t>
      </w:r>
      <w:r>
        <w:rPr>
          <w:sz w:val="28"/>
          <w:szCs w:val="28"/>
        </w:rPr>
        <w:t xml:space="preserve">-па: </w:t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Изложить текст муниципальной программы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1.2. Изложить перечень мероприятий по реализации муниципальной программы </w:t>
      </w:r>
      <w:r>
        <w:rPr>
          <w:b w:val="false"/>
          <w:bCs w:val="false"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приложения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возлагаю на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заместителя главы администрации Дальнереченского муниципального района  А. Г. Попова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муниципального района                                                                      В.С. Дернов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УТВЕРЖДЕНА 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муниципального </w:t>
      </w:r>
    </w:p>
    <w:p>
      <w:pPr>
        <w:pStyle w:val="Normal"/>
        <w:ind w:right="-46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района 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              г. №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 xml:space="preserve">     </w:t>
      </w:r>
      <w:r>
        <w:rPr>
          <w:sz w:val="26"/>
          <w:szCs w:val="26"/>
        </w:rPr>
        <w:t>-па</w:t>
      </w:r>
    </w:p>
    <w:p>
      <w:pPr>
        <w:pStyle w:val="Normal"/>
        <w:widowControl w:val="fals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72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28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4"/>
        <w:gridCol w:w="7133"/>
      </w:tblGrid>
      <w:tr>
        <w:trPr>
          <w:trHeight w:val="150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Муниципальная программа «Укрепление общественного здоровья на территории  Дальнереченского муниципального района» на 2021-2024 годы</w:t>
            </w:r>
          </w:p>
        </w:tc>
      </w:tr>
      <w:tr>
        <w:trPr>
          <w:trHeight w:val="29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3">
              <w:r>
                <w:rPr>
                  <w:color w:val="000000" w:themeColor="text1"/>
                  <w:sz w:val="26"/>
                  <w:szCs w:val="26"/>
                </w:rPr>
                <w:t>основах охраны здоровья граждан в Российской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4">
              <w:r>
                <w:rPr>
                  <w:color w:val="000000" w:themeColor="text1"/>
                  <w:sz w:val="26"/>
                  <w:szCs w:val="26"/>
                </w:rPr>
                <w:t>Российской Федерации на период до 2025 г. (Указ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5">
              <w:r>
                <w:rPr>
                  <w:color w:val="000000" w:themeColor="text1"/>
                  <w:sz w:val="26"/>
                  <w:szCs w:val="26"/>
                </w:rPr>
                <w:t>Федеральный закон Российской Федерации от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</w:t>
            </w:r>
          </w:p>
          <w:p>
            <w:pPr>
              <w:pStyle w:val="2"/>
              <w:widowControl w:val="false"/>
              <w:shd w:val="clear" w:color="auto" w:fill="FFFFFF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color w:val="000000"/>
                <w:sz w:val="26"/>
                <w:szCs w:val="26"/>
                <w:shd w:fill="auto" w:val="clear"/>
                <w:lang w:eastAsia="zh-CN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7"/>
                <w:rFonts w:cs="Times New Roman" w:ascii="Times New Roman" w:hAnsi="Times New Roman"/>
                <w:b w:val="false"/>
                <w:bCs/>
                <w:i w:val="false"/>
                <w:iCs/>
                <w:color w:val="000000"/>
                <w:sz w:val="26"/>
                <w:szCs w:val="26"/>
                <w:u w:val="none"/>
                <w:lang w:eastAsia="zh-CN"/>
              </w:rPr>
              <w:t>.</w:t>
            </w:r>
          </w:p>
          <w:p>
            <w:pPr>
              <w:pStyle w:val="2"/>
              <w:widowControl w:val="false"/>
              <w:shd w:val="clear" w:color="auto" w:fill="FFFFFF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Style17"/>
                <w:rFonts w:cs="Times New Roman" w:ascii="Times New Roman" w:hAnsi="Times New Roman"/>
                <w:b w:val="false"/>
                <w:bCs/>
                <w:i w:val="false"/>
                <w:iCs/>
                <w:color w:val="000000"/>
                <w:sz w:val="26"/>
                <w:szCs w:val="26"/>
                <w:u w:val="none"/>
                <w:lang w:eastAsia="zh-CN"/>
              </w:rPr>
              <w:t xml:space="preserve">7. </w:t>
            </w:r>
            <w:hyperlink r:id="rId6">
              <w:r>
                <w:rPr>
                  <w:rFonts w:cs="Times New Roman" w:ascii="Times New Roman" w:hAnsi="Times New Roman"/>
                  <w:b w:val="false"/>
                  <w:bCs/>
                  <w:i w:val="false"/>
                  <w:iCs/>
                  <w:color w:val="000000"/>
                  <w:sz w:val="26"/>
                  <w:szCs w:val="26"/>
                  <w:u w:val="none"/>
                  <w:shd w:fill="auto" w:val="clear"/>
                  <w:lang w:eastAsia="zh-CN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8. Распоряжение главы Дальнереченского муниципального района от 02.09.2021г. № 311-ра «</w:t>
            </w:r>
            <w:r>
              <w:rPr>
                <w:sz w:val="26"/>
                <w:szCs w:val="26"/>
              </w:rPr>
              <w:t>О разработке проекта муниципальной программы «Укрепление общественного здоровья на территории Дальнереченского муниципального района» на 2021-2024 годы»</w:t>
            </w:r>
          </w:p>
        </w:tc>
      </w:tr>
      <w:tr>
        <w:trPr>
          <w:trHeight w:val="25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Исполнитель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«Районный информационно-до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суговый</w:t>
            </w:r>
            <w:r>
              <w:rPr>
                <w:color w:val="000000" w:themeColor="text1"/>
                <w:sz w:val="26"/>
                <w:szCs w:val="26"/>
              </w:rPr>
              <w:t xml:space="preserve"> центр» Дальнереченского муниципального района»;</w:t>
            </w:r>
          </w:p>
        </w:tc>
      </w:tr>
      <w:tr>
        <w:trPr>
          <w:trHeight w:val="785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09" w:afterAutospacing="0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109" w:afterAutospacing="0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319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2024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/>
                <w:sz w:val="26"/>
                <w:szCs w:val="26"/>
                <w:highlight w:val="yellow"/>
                <w:u w:val="none" w:color="000000"/>
              </w:rPr>
            </w:r>
          </w:p>
        </w:tc>
      </w:tr>
      <w:tr>
        <w:trPr>
          <w:trHeight w:val="7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 Мотивирование граждан к ведению здорового образа жизни посредством проведения информационно-коммуникационной кампании;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Создание межведомственного взаимодействия по вопросам укрепления здоровья населения;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Снижение уровня потребления и незаконного распространения наркотических средств и психотропных веществ;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Увеличение физической активности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месте;  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реализации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2021-2024 годы.</w:t>
            </w:r>
          </w:p>
        </w:tc>
      </w:tr>
      <w:tr>
        <w:trPr>
          <w:trHeight w:val="319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целевые индикаторы  эффективности реализации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52" w:afterAutospacing="0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800;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79;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средствах массовой информации, шт. –20;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14;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пешеходный/ велосипедный маршрут, ед. – 2;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сооружений для занятий физической культурой и спортом, ед.- 3;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привлечением местных жителей, шт. – 240;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подростков и их родителей, шт. – 4;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41;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детей школьного возраста, чел – 700;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заболеваемости, чел. – 3290;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консультаций по вопросам отказа от табакокурения в наркологическом кабинете в КГБУЗ «Дальнереченская ЦГБ», шт. – 65;</w:t>
            </w:r>
          </w:p>
          <w:p>
            <w:pPr>
              <w:pStyle w:val="NormalWeb"/>
              <w:widowControl w:val="false"/>
              <w:spacing w:beforeAutospacing="0" w:before="52" w:afterAutospacing="0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коллективов/ возрастных групп/, ед. – 4.</w:t>
            </w:r>
          </w:p>
        </w:tc>
      </w:tr>
      <w:tr>
        <w:trPr>
          <w:trHeight w:val="251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составляет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113,6тыс. руб. ,в том числе по годам: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8,5 тыс. рублей;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26,9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40,6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37,6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края составляет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918,1</w:t>
            </w:r>
            <w:r>
              <w:rPr>
                <w:sz w:val="28"/>
                <w:szCs w:val="28"/>
              </w:rPr>
              <w:t xml:space="preserve"> тыс руб, в том числе по годам: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0,0</w:t>
            </w:r>
            <w:r>
              <w:rPr>
                <w:sz w:val="28"/>
                <w:szCs w:val="28"/>
              </w:rPr>
              <w:t xml:space="preserve">  тыс.  рублей; </w:t>
            </w:r>
          </w:p>
          <w:p>
            <w:pPr>
              <w:pStyle w:val="Normal"/>
              <w:widowControl w:val="false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331,5 </w:t>
            </w:r>
            <w:r>
              <w:rPr>
                <w:sz w:val="26"/>
                <w:szCs w:val="26"/>
              </w:rPr>
              <w:t xml:space="preserve">тыс. рублей; </w:t>
            </w:r>
          </w:p>
          <w:p>
            <w:pPr>
              <w:pStyle w:val="Normal"/>
              <w:widowControl w:val="false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200,5</w:t>
            </w:r>
            <w:r>
              <w:rPr>
                <w:sz w:val="26"/>
                <w:szCs w:val="26"/>
              </w:rPr>
              <w:t xml:space="preserve">  тыс.  рублей; </w:t>
            </w:r>
          </w:p>
          <w:p>
            <w:pPr>
              <w:pStyle w:val="Normal"/>
              <w:widowControl w:val="false"/>
              <w:ind w:firstLine="708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386,1</w:t>
            </w:r>
            <w:r>
              <w:rPr>
                <w:color w:val="000000" w:themeColor="text1"/>
                <w:sz w:val="26"/>
                <w:szCs w:val="26"/>
              </w:rPr>
              <w:t xml:space="preserve"> тыс.  рублей 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конечные результаты выполнения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>
        <w:trPr>
          <w:trHeight w:val="1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Организация контроля за выполнением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контроль за исполнением Программы возлагается на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заместителя главы Дальнереченского муниципального района А.Г. Попова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«Укрепление общественного здоровья на территории Дальнереченского муниципального района на 2021-2024 годы»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Географическая характеристика Дальнереченского муниципального района</w:t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Дальнереченский муниципальный район расположен в центральной части Приморского края по западным склонам хребтов Сихотэ-Алиня, в бассейне реки Малиновка и части рек Большая Уссурка и Уссури. Дальнереченский муниципальный район граничит с шестью районами: на севере - с </w:t>
      </w:r>
      <w:hyperlink r:id="rId7" w:tgtFrame="Пожарский район">
        <w:r>
          <w:rPr>
            <w:sz w:val="26"/>
            <w:szCs w:val="26"/>
          </w:rPr>
          <w:t>Пожарским</w:t>
        </w:r>
      </w:hyperlink>
      <w:r>
        <w:rPr>
          <w:sz w:val="26"/>
          <w:szCs w:val="26"/>
        </w:rPr>
        <w:t xml:space="preserve">, на востоке - с </w:t>
      </w:r>
      <w:hyperlink r:id="rId8" w:tgtFrame="Красноармейский район (Приморский край)">
        <w:r>
          <w:rPr>
            <w:sz w:val="26"/>
            <w:szCs w:val="26"/>
          </w:rPr>
          <w:t>Красноармейским</w:t>
        </w:r>
      </w:hyperlink>
      <w:r>
        <w:rPr>
          <w:sz w:val="26"/>
          <w:szCs w:val="26"/>
        </w:rPr>
        <w:t xml:space="preserve">, на юге - с </w:t>
      </w:r>
      <w:hyperlink r:id="rId9" w:tgtFrame="Чугуевский район (Приморский край)">
        <w:r>
          <w:rPr>
            <w:sz w:val="26"/>
            <w:szCs w:val="26"/>
          </w:rPr>
          <w:t>Чугуевским</w:t>
        </w:r>
      </w:hyperlink>
      <w:r>
        <w:rPr>
          <w:sz w:val="26"/>
          <w:szCs w:val="26"/>
        </w:rPr>
        <w:t xml:space="preserve"> и Дальнергорским, на юго-западе с Лесозаводским и Кировским районами. С северо-западной стороны по реке Уссури Дальнереченский район граничит с Китайской Народной республикой. С севера на юг через Дальнереченский муниципальный район проходит автомобильная дорога общего пользования федерального значения А(А-370) и железная дорога, что связывают </w:t>
      </w:r>
      <w:hyperlink r:id="rId10">
        <w:r>
          <w:rPr>
            <w:sz w:val="26"/>
            <w:szCs w:val="26"/>
          </w:rPr>
          <w:t>Хабаровск</w:t>
        </w:r>
      </w:hyperlink>
      <w:r>
        <w:rPr>
          <w:sz w:val="26"/>
          <w:szCs w:val="26"/>
        </w:rPr>
        <w:t> и </w:t>
      </w:r>
      <w:hyperlink r:id="rId11">
        <w:r>
          <w:rPr>
            <w:sz w:val="26"/>
            <w:szCs w:val="26"/>
          </w:rPr>
          <w:t>Владивосток</w:t>
        </w:r>
      </w:hyperlink>
      <w:r>
        <w:rPr>
          <w:sz w:val="26"/>
          <w:szCs w:val="26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территории Дальнереченского муниципального района составляет: 7235 км².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green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color w:val="000000" w:themeColor="text1"/>
          <w:sz w:val="26"/>
          <w:szCs w:val="26"/>
        </w:rPr>
      </w:pPr>
      <w:r>
        <w:rPr>
          <w:rStyle w:val="Mwheadline"/>
          <w:rFonts w:cs="Times New Roman" w:ascii="Times New Roman" w:hAnsi="Times New Roman"/>
          <w:i w:val="false"/>
          <w:color w:val="000000" w:themeColor="text1"/>
          <w:sz w:val="26"/>
          <w:szCs w:val="26"/>
        </w:rPr>
        <w:t>2. Муниципально-территориальное устройство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01.01.2021 года 8875 человек.</w:t>
      </w:r>
      <w:r>
        <w:rPr>
          <w:sz w:val="26"/>
          <w:szCs w:val="26"/>
        </w:rPr>
        <w:t xml:space="preserve">  Всё население является сельским.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9252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06"/>
        <w:gridCol w:w="2460"/>
        <w:gridCol w:w="2784"/>
        <w:gridCol w:w="1851"/>
        <w:gridCol w:w="1551"/>
      </w:tblGrid>
      <w:tr>
        <w:trPr>
          <w:trHeight w:val="63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Дальнереченский муниципальный район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Административный</w:t>
              <w:br/>
              <w:t>центр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  <w:br/>
              <w:t>населённых</w:t>
              <w:br/>
              <w:t>пунктов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Население</w:t>
              <w:br/>
              <w:t>(чел.)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Веденкинское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Веденка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2465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Малиновское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Малиново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1937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Ореховское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Орехово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Ракитненское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Ракитное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Рождественское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Рождественка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Сальское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Сальское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1222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Мониторинг состояния здоровья населения Дальнереченского муниципального района за 2019-2020 годы</w:t>
      </w:r>
    </w:p>
    <w:p>
      <w:pPr>
        <w:pStyle w:val="Normal"/>
        <w:jc w:val="both"/>
        <w:rPr>
          <w:color w:val="000000" w:themeColor="text1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  <w:highlight w:val="yellow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2020 год составил 1,07%. Численность трудоспособного населения снизилась на 291 человек.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инфраструктура, нет программы обеспечения жильем специалистов. Район продолжает оставаться не привлекательным для молодых специалистов.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2020году показатель смертности повысился в сравнении с 2019 годом среди всего населения на 1,01%.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2019г. наблюдается уменьшение процента смертности от внешних причин смерти на 25,0%.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2020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2020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2099"/>
        <w:gridCol w:w="2102"/>
        <w:gridCol w:w="1930"/>
      </w:tblGrid>
      <w:tr>
        <w:trPr/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нерациональное питание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eastAsia="zh-CN"/>
              </w:rPr>
              <w:t>9,8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46,5%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избыточная масса тела или ожирение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18,2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19,3%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повышенный уровень артериального давления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12</w:t>
            </w:r>
            <w:r>
              <w:rPr>
                <w:sz w:val="26"/>
                <w:szCs w:val="26"/>
              </w:rPr>
              <w:t>,4%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13</w:t>
            </w:r>
            <w:r>
              <w:rPr>
                <w:sz w:val="26"/>
                <w:szCs w:val="26"/>
              </w:rPr>
              <w:t>,2%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20</w:t>
            </w:r>
            <w:r>
              <w:rPr>
                <w:sz w:val="26"/>
                <w:szCs w:val="26"/>
              </w:rPr>
              <w:t>,8%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26,6 %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44,8%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45</w:t>
            </w:r>
            <w:r>
              <w:rPr>
                <w:sz w:val="26"/>
                <w:szCs w:val="26"/>
              </w:rPr>
              <w:t>,3%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низкая физическая активность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30</w:t>
            </w:r>
            <w:r>
              <w:rPr>
                <w:sz w:val="26"/>
                <w:szCs w:val="26"/>
              </w:rPr>
              <w:t>,4%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25,8%</w:t>
            </w:r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</w:t>
      </w:r>
      <w:r>
        <w:rPr>
          <w:rFonts w:eastAsia="Calibri"/>
          <w:kern w:val="2"/>
          <w:sz w:val="26"/>
          <w:szCs w:val="26"/>
          <w:lang w:eastAsia="zh-CN" w:bidi="hi-IN"/>
        </w:rPr>
        <w:t xml:space="preserve">альнереченском муниципальном </w:t>
      </w:r>
      <w:r>
        <w:rPr>
          <w:rFonts w:eastAsia="Calibri"/>
          <w:kern w:val="2"/>
          <w:sz w:val="26"/>
          <w:szCs w:val="26"/>
          <w:lang w:bidi="hi-IN"/>
        </w:rPr>
        <w:t xml:space="preserve">районе за последние </w:t>
      </w:r>
      <w:r>
        <w:rPr>
          <w:rFonts w:eastAsia="Calibri"/>
          <w:kern w:val="2"/>
          <w:sz w:val="26"/>
          <w:szCs w:val="26"/>
          <w:lang w:eastAsia="zh-CN" w:bidi="hi-IN"/>
        </w:rPr>
        <w:t>3</w:t>
      </w:r>
      <w:r>
        <w:rPr>
          <w:rFonts w:eastAsia="Calibri"/>
          <w:kern w:val="2"/>
          <w:sz w:val="26"/>
          <w:szCs w:val="26"/>
          <w:lang w:bidi="hi-IN"/>
        </w:rPr>
        <w:t xml:space="preserve"> </w:t>
      </w:r>
      <w:r>
        <w:rPr>
          <w:rFonts w:eastAsia="Calibri"/>
          <w:kern w:val="2"/>
          <w:sz w:val="26"/>
          <w:szCs w:val="26"/>
          <w:lang w:eastAsia="zh-CN" w:bidi="hi-IN"/>
        </w:rPr>
        <w:t>года</w:t>
      </w:r>
      <w:r>
        <w:rPr>
          <w:rFonts w:eastAsia="Calibri"/>
          <w:kern w:val="2"/>
          <w:sz w:val="26"/>
          <w:szCs w:val="26"/>
          <w:lang w:bidi="hi-IN"/>
        </w:rPr>
        <w:t xml:space="preserve"> при проведении профилактических медицинских осмотров и диспансеризации на основании анкетирования отмечается тенденция к </w:t>
      </w:r>
      <w:r>
        <w:rPr>
          <w:rFonts w:eastAsia="Calibri"/>
          <w:kern w:val="2"/>
          <w:sz w:val="26"/>
          <w:szCs w:val="26"/>
          <w:lang w:eastAsia="zh-CN" w:bidi="hi-IN"/>
        </w:rPr>
        <w:t>увеличению</w:t>
      </w:r>
      <w:r>
        <w:rPr>
          <w:rFonts w:eastAsia="Calibri"/>
          <w:kern w:val="2"/>
          <w:sz w:val="26"/>
          <w:szCs w:val="26"/>
          <w:lang w:bidi="hi-IN"/>
        </w:rPr>
        <w:t xml:space="preserve">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Web"/>
        <w:spacing w:before="280" w:after="28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2021-2024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Основные цели, задачи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sz w:val="26"/>
          <w:szCs w:val="26"/>
        </w:rPr>
        <w:tab/>
        <w:t xml:space="preserve">Целями муниципальной программы являются: </w:t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jc w:val="both"/>
        <w:rPr>
          <w:color w:val="000000" w:themeColor="text1"/>
          <w:sz w:val="4"/>
          <w:szCs w:val="26"/>
        </w:rPr>
      </w:pPr>
      <w:r>
        <w:rPr>
          <w:color w:val="000000" w:themeColor="text1"/>
          <w:sz w:val="4"/>
          <w:szCs w:val="26"/>
        </w:rPr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jc w:val="both"/>
        <w:rPr>
          <w:color w:val="000000" w:themeColor="text1"/>
          <w:sz w:val="6"/>
          <w:szCs w:val="26"/>
        </w:rPr>
      </w:pPr>
      <w:r>
        <w:rPr>
          <w:color w:val="000000" w:themeColor="text1"/>
          <w:sz w:val="6"/>
          <w:szCs w:val="26"/>
        </w:rPr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Задачами муниципальной программы являются: 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"/>
        <w:widowControl w:val="false"/>
        <w:jc w:val="both"/>
        <w:rPr>
          <w:sz w:val="10"/>
          <w:szCs w:val="26"/>
        </w:rPr>
      </w:pPr>
      <w:r>
        <w:rPr>
          <w:sz w:val="10"/>
          <w:szCs w:val="26"/>
        </w:rPr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spacing w:before="280" w:after="28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внедрение корпоративных программ укрепления здоровья сотрудников на рабочем месте;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Autospacing="0" w:before="0" w:afterAutospacing="0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Сроки и этапы реализации муниципальной программы</w:t>
      </w:r>
    </w:p>
    <w:p>
      <w:pPr>
        <w:pStyle w:val="Normal"/>
        <w:jc w:val="center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2021 - 2024 годов с цикличной повторяемостью программных мероприятий.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Система мероприятий муниципальной программы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6"/>
        <w:tblW w:w="9528" w:type="dxa"/>
        <w:jc w:val="left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528"/>
      </w:tblGrid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 xml:space="preserve"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 </w:t>
            </w:r>
          </w:p>
        </w:tc>
      </w:tr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3.   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      </w:r>
          </w:p>
        </w:tc>
      </w:tr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4.   Мероприятия по созданию среды способствующей ведению гражданами здорового образа жизни.</w:t>
            </w:r>
          </w:p>
        </w:tc>
      </w:tr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>
        <w:trPr/>
        <w:tc>
          <w:tcPr>
            <w:tcW w:w="95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7.  Мероприятия по организации физкультурно-спортивной работы по месту жительства граждан.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</w:tbl>
    <w:p>
      <w:pPr>
        <w:pStyle w:val="Normal"/>
        <w:ind w:firstLine="708"/>
        <w:jc w:val="center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8. Нормативно-правовое обеспечение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а территории Дальнереченского муниципального района действуют нормативные правовые акты, в том числе:</w:t>
      </w:r>
    </w:p>
    <w:p>
      <w:pPr>
        <w:pStyle w:val="Normal"/>
        <w:widowControl w:val="false"/>
        <w:tabs>
          <w:tab w:val="clear" w:pos="708"/>
          <w:tab w:val="left" w:pos="32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Федеральный закон от 21.11.2011 </w:t>
      </w:r>
      <w:r>
        <w:rPr>
          <w:rStyle w:val="22"/>
          <w:rFonts w:cs="Times New Roman"/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rStyle w:val="22"/>
          <w:rFonts w:cs="Times New Roman"/>
          <w:color w:val="000000" w:themeColor="text1"/>
          <w:sz w:val="28"/>
          <w:szCs w:val="28"/>
        </w:rPr>
        <w:t xml:space="preserve">323-ФЗ «Об </w:t>
      </w:r>
      <w:hyperlink r:id="rId12">
        <w:r>
          <w:rPr>
            <w:color w:val="000000" w:themeColor="text1"/>
            <w:sz w:val="28"/>
            <w:szCs w:val="28"/>
          </w:rPr>
          <w:t>основах охраны здоровья граждан в Российской</w:t>
        </w:r>
      </w:hyperlink>
      <w:r>
        <w:rPr>
          <w:rStyle w:val="22"/>
          <w:rFonts w:cs="Times New Roman"/>
          <w:color w:val="000000" w:themeColor="text1"/>
          <w:sz w:val="28"/>
          <w:szCs w:val="28"/>
        </w:rPr>
        <w:t xml:space="preserve"> Федерации»;</w:t>
      </w:r>
    </w:p>
    <w:p>
      <w:pPr>
        <w:pStyle w:val="Normal"/>
        <w:widowControl w:val="false"/>
        <w:tabs>
          <w:tab w:val="clear" w:pos="708"/>
          <w:tab w:val="left" w:pos="730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Концепция демографической политики </w:t>
      </w:r>
      <w:hyperlink r:id="rId13">
        <w:r>
          <w:rPr>
            <w:color w:val="000000" w:themeColor="text1"/>
            <w:sz w:val="28"/>
            <w:szCs w:val="28"/>
          </w:rPr>
          <w:t>Российской Федерации на период до 2025г. (Указ</w:t>
        </w:r>
      </w:hyperlink>
      <w:r>
        <w:rPr>
          <w:rStyle w:val="22"/>
          <w:rFonts w:cs="Times New Roman"/>
          <w:color w:val="000000" w:themeColor="text1"/>
          <w:sz w:val="28"/>
          <w:szCs w:val="28"/>
        </w:rPr>
        <w:t xml:space="preserve"> Президента РФ </w:t>
      </w:r>
      <w:r>
        <w:rPr>
          <w:rStyle w:val="22"/>
          <w:rFonts w:cs="Times New Roman"/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rStyle w:val="22"/>
          <w:rFonts w:cs="Times New Roman"/>
          <w:color w:val="000000" w:themeColor="text1"/>
          <w:sz w:val="28"/>
          <w:szCs w:val="28"/>
        </w:rPr>
        <w:t>1351 от 09.10.2007);</w:t>
      </w:r>
    </w:p>
    <w:p>
      <w:pPr>
        <w:pStyle w:val="Normal"/>
        <w:widowControl w:val="false"/>
        <w:tabs>
          <w:tab w:val="clear" w:pos="708"/>
          <w:tab w:val="left" w:pos="322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Постановление Правительства РФ от 26.12.2017 </w:t>
      </w:r>
      <w:r>
        <w:rPr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color w:val="000000" w:themeColor="text1"/>
          <w:sz w:val="28"/>
          <w:szCs w:val="28"/>
        </w:rPr>
        <w:t>1640 «Об утверждении государственной</w:t>
      </w:r>
      <w:r>
        <w:rPr>
          <w:rStyle w:val="22"/>
          <w:rFonts w:cs="Times New Roman"/>
          <w:color w:val="000000" w:themeColor="text1"/>
          <w:sz w:val="28"/>
          <w:szCs w:val="28"/>
        </w:rPr>
        <w:t xml:space="preserve"> программы Российской Федерации «Развитие здравоохранения» (2018 - 2025гг.);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14">
        <w:r>
          <w:rPr>
            <w:color w:val="000000" w:themeColor="text1"/>
            <w:sz w:val="28"/>
            <w:szCs w:val="28"/>
          </w:rPr>
          <w:t>Федеральный закон Российской Федерации от</w:t>
        </w:r>
      </w:hyperlink>
      <w:r>
        <w:rPr>
          <w:rStyle w:val="22"/>
          <w:rFonts w:cs="Times New Roman"/>
          <w:color w:val="000000" w:themeColor="text1"/>
          <w:sz w:val="28"/>
          <w:szCs w:val="28"/>
        </w:rPr>
        <w:t xml:space="preserve"> 23.02.2013 г. </w:t>
      </w:r>
      <w:r>
        <w:rPr>
          <w:rStyle w:val="22"/>
          <w:rFonts w:cs="Times New Roman"/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rStyle w:val="22"/>
          <w:rFonts w:cs="Times New Roman"/>
          <w:color w:val="000000" w:themeColor="text1"/>
          <w:sz w:val="28"/>
          <w:szCs w:val="28"/>
        </w:rPr>
        <w:t>15-ФЗ «Об охране здоровья граждан от воздействия окружающего табачного дыма и последствий потребления табака»;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</w:t>
      </w:r>
    </w:p>
    <w:p>
      <w:pPr>
        <w:pStyle w:val="2"/>
        <w:shd w:val="clear" w:color="auto" w:fill="FFFFFF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  <w:shd w:fill="auto" w:val="clear"/>
          <w:lang w:eastAsia="zh-CN"/>
        </w:rPr>
        <w:t>-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</w:r>
      <w:r>
        <w:rPr>
          <w:rStyle w:val="Style17"/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  <w:u w:val="none"/>
          <w:lang w:eastAsia="zh-CN"/>
        </w:rPr>
        <w:t>.</w:t>
      </w:r>
    </w:p>
    <w:p>
      <w:pPr>
        <w:pStyle w:val="2"/>
        <w:shd w:val="clear" w:color="auto" w:fill="FFFFFF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rStyle w:val="Style17"/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  <w:u w:val="none"/>
          <w:lang w:eastAsia="zh-CN"/>
        </w:rPr>
        <w:t xml:space="preserve">- </w:t>
      </w:r>
      <w:hyperlink r:id="rId15">
        <w:r>
          <w:rPr>
            <w:rFonts w:cs="Times New Roman" w:ascii="Times New Roman" w:hAnsi="Times New Roman"/>
            <w:b w:val="false"/>
            <w:bCs/>
            <w:i w:val="false"/>
            <w:iCs/>
            <w:color w:val="000000"/>
            <w:sz w:val="28"/>
            <w:szCs w:val="28"/>
            <w:u w:val="none"/>
            <w:shd w:fill="auto" w:val="clear"/>
            <w:lang w:eastAsia="zh-CN"/>
          </w:rPr>
          <w:t>Постановление АПК № 920-па от 27.12.2019 "Об утверждении госпрограммы «Развитие физкультуры и спорта Приморского края» на 2020-2027 годы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Распоряжение главы Дальнереченского муниципального района от 02.09.2021г. № 311-ра «</w:t>
      </w:r>
      <w:r>
        <w:rPr>
          <w:rFonts w:eastAsia="Times New Roman" w:cs="Times New Roman"/>
          <w:sz w:val="28"/>
          <w:szCs w:val="28"/>
          <w:lang w:eastAsia="ru-RU"/>
        </w:rPr>
        <w:t>О разработке проекта муниципальной программы «Укрепление общественного здоровья на территории Дальнереченского муниципального района» на 2021-2024 годы»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На момент принятия муниципальной программы дополнительных мер правового регулирования для достижения поставленных целей и задач не требуется.</w:t>
      </w:r>
      <w:bookmarkStart w:id="0" w:name="Par3501"/>
      <w:bookmarkStart w:id="1" w:name="Par3441"/>
      <w:bookmarkEnd w:id="0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8. Ресурсное обеспечение муниципальной программы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бюджета Дальнереченского муниципального района. Общий объем на период реализации программы составляет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1031,7</w:t>
      </w:r>
      <w:r>
        <w:rPr>
          <w:sz w:val="28"/>
          <w:szCs w:val="28"/>
        </w:rPr>
        <w:t xml:space="preserve"> тыс. рублей, в том числе: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местный бюджет составляет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113,6 тыс. руб. В том числе по годам: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2021 год –  8,5 тыс. рублей;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26,9</w:t>
      </w:r>
      <w:r>
        <w:rPr>
          <w:sz w:val="28"/>
          <w:szCs w:val="28"/>
        </w:rPr>
        <w:t xml:space="preserve">тыс. рублей;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40,6</w:t>
      </w:r>
      <w:r>
        <w:rPr>
          <w:sz w:val="28"/>
          <w:szCs w:val="28"/>
        </w:rPr>
        <w:t xml:space="preserve"> тыс. рублей;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37,6</w:t>
      </w:r>
      <w:r>
        <w:rPr>
          <w:sz w:val="28"/>
          <w:szCs w:val="28"/>
        </w:rPr>
        <w:t xml:space="preserve"> тыс. рублей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бюджет края составляет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918,1</w:t>
      </w:r>
      <w:r>
        <w:rPr>
          <w:sz w:val="28"/>
          <w:szCs w:val="28"/>
        </w:rPr>
        <w:t xml:space="preserve"> тыс руб, в том числе по годам: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0,0</w:t>
      </w:r>
      <w:r>
        <w:rPr>
          <w:sz w:val="28"/>
          <w:szCs w:val="28"/>
        </w:rPr>
        <w:t xml:space="preserve">  тыс. 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 xml:space="preserve">331,5 </w:t>
      </w:r>
      <w:r>
        <w:rPr>
          <w:sz w:val="26"/>
          <w:szCs w:val="26"/>
        </w:rPr>
        <w:t xml:space="preserve">тыс.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200,5</w:t>
      </w:r>
      <w:r>
        <w:rPr>
          <w:sz w:val="26"/>
          <w:szCs w:val="26"/>
        </w:rPr>
        <w:t xml:space="preserve">  тыс. 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386,1</w:t>
      </w:r>
      <w:r>
        <w:rPr>
          <w:sz w:val="26"/>
          <w:szCs w:val="26"/>
        </w:rPr>
        <w:t xml:space="preserve"> тыс.  рублей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9. Механизм реализации программы.</w:t>
      </w:r>
    </w:p>
    <w:p>
      <w:pPr>
        <w:pStyle w:val="Normal"/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Оценка эффективности реализации муниципальной программы</w:t>
      </w:r>
    </w:p>
    <w:p>
      <w:pPr>
        <w:pStyle w:val="Normal"/>
        <w:ind w:firstLine="708"/>
        <w:jc w:val="both"/>
        <w:rPr>
          <w:b/>
          <w:b/>
          <w:sz w:val="22"/>
          <w:szCs w:val="26"/>
        </w:rPr>
      </w:pPr>
      <w:r>
        <w:rPr>
          <w:b/>
          <w:sz w:val="2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индикаторы (приложение 1)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Организация управления муниципальной программой и контроль за исполнением муниципальной программы </w:t>
      </w:r>
    </w:p>
    <w:p>
      <w:pPr>
        <w:pStyle w:val="Normal"/>
        <w:ind w:firstLine="708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информационно-допинговый центр» Дальнереченского муниципального района.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708"/>
        <w:jc w:val="both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708"/>
        <w:jc w:val="both"/>
        <w:rPr>
          <w:sz w:val="14"/>
          <w:szCs w:val="26"/>
        </w:rPr>
      </w:pPr>
      <w:r>
        <w:rPr>
          <w:sz w:val="14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w="11906" w:h="16838"/>
          <w:pgMar w:left="993" w:right="1134" w:header="0" w:top="907" w:footer="72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ходом реализации муниципальной программы осуществляет заместитель главы Дальнереченского муниципального района А.Г. Попов.</w:t>
      </w:r>
    </w:p>
    <w:p>
      <w:pPr>
        <w:pStyle w:val="Style23"/>
        <w:spacing w:before="0" w:after="0"/>
        <w:ind w:left="11402" w:right="-460" w:firstLine="5387"/>
        <w:rPr>
          <w:sz w:val="28"/>
          <w:szCs w:val="28"/>
        </w:rPr>
      </w:pPr>
      <w:r>
        <w:rPr/>
        <w:t xml:space="preserve"> </w:t>
      </w:r>
      <w:r>
        <w:rPr/>
        <w:t>Приложение 1</w:t>
      </w:r>
    </w:p>
    <w:p>
      <w:pPr>
        <w:pStyle w:val="Style23"/>
        <w:spacing w:before="0" w:after="0"/>
        <w:ind w:left="11402" w:hanging="0"/>
        <w:rPr>
          <w:sz w:val="28"/>
          <w:szCs w:val="28"/>
        </w:rPr>
      </w:pP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к постановлению</w:t>
      </w:r>
      <w:r>
        <w:rPr/>
        <w:t xml:space="preserve"> администрации Дальнереченского муниципального района    </w:t>
      </w:r>
    </w:p>
    <w:p>
      <w:pPr>
        <w:pStyle w:val="Style23"/>
        <w:spacing w:before="0" w:after="0"/>
        <w:ind w:left="11402" w:hanging="0"/>
        <w:rPr>
          <w:sz w:val="28"/>
          <w:szCs w:val="28"/>
        </w:rPr>
      </w:pPr>
      <w:r>
        <w:rPr/>
        <w:t xml:space="preserve">от                         </w:t>
      </w:r>
      <w:r>
        <w:rPr/>
        <w:t xml:space="preserve">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 xml:space="preserve">     </w:t>
      </w:r>
      <w:r>
        <w:rPr/>
        <w:t>-па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6"/>
        <w:tblW w:w="14064" w:type="dxa"/>
        <w:jc w:val="left"/>
        <w:tblInd w:w="-5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9"/>
        <w:gridCol w:w="3206"/>
        <w:gridCol w:w="1079"/>
        <w:gridCol w:w="3060"/>
        <w:gridCol w:w="2706"/>
        <w:gridCol w:w="855"/>
        <w:gridCol w:w="42"/>
        <w:gridCol w:w="916"/>
        <w:gridCol w:w="899"/>
        <w:gridCol w:w="790"/>
      </w:tblGrid>
      <w:tr>
        <w:trPr>
          <w:tblHeader w:val="true"/>
          <w:trHeight w:val="295" w:hRule="atLeast"/>
        </w:trPr>
        <w:tc>
          <w:tcPr>
            <w:tcW w:w="509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3206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079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Срок реализации</w:t>
            </w:r>
          </w:p>
        </w:tc>
        <w:tc>
          <w:tcPr>
            <w:tcW w:w="3060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Исполнители </w:t>
            </w:r>
          </w:p>
        </w:tc>
        <w:tc>
          <w:tcPr>
            <w:tcW w:w="2706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индикатора</w:t>
            </w:r>
          </w:p>
        </w:tc>
        <w:tc>
          <w:tcPr>
            <w:tcW w:w="3502" w:type="dxa"/>
            <w:gridSpan w:val="5"/>
            <w:tcBorders/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показатель эффективности</w:t>
            </w:r>
            <w:bookmarkStart w:id="2" w:name="_GoBack"/>
            <w:bookmarkEnd w:id="2"/>
          </w:p>
        </w:tc>
      </w:tr>
      <w:tr>
        <w:trPr>
          <w:tblHeader w:val="true"/>
          <w:trHeight w:val="300" w:hRule="atLeast"/>
        </w:trPr>
        <w:tc>
          <w:tcPr>
            <w:tcW w:w="509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206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079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060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706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97" w:type="dxa"/>
            <w:gridSpan w:val="2"/>
            <w:tcBorders/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916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89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790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Создание  рабочей группы  по разработке комплекса мер по движению за здоровый образ жизни в Дальнереченском муниципальном районе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2021 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Дальнереченского муниципального района.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55" w:hang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1.2.</w:t>
            </w:r>
          </w:p>
        </w:tc>
        <w:tc>
          <w:tcPr>
            <w:tcW w:w="3206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конкурса среди организаций Дальнереченского муниципального района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 Дальнереченского муниципального района.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6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9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0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Дальнереченского городского округа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Мониторинг физической активности граждан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МКУ«Управления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90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 xml:space="preserve">МКУ «РИДЦ» Дальнереченского муниципального района; 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ind w:right="-55" w:hanging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изготовлены листовки, буклеты,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bidi="ar-SA"/>
              </w:rPr>
              <w:t>200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15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</w:tr>
      <w:tr>
        <w:trPr>
          <w:trHeight w:val="2537" w:hRule="atLeast"/>
        </w:trPr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ind w:firstLine="85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публикаций в средствах массовой информации, шт.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(нарастающим итогом)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3.4.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Организация выставок, видео-лекториев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проведенных выставок, лекториев,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3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4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bidi="ar-SA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>
        <w:trPr>
          <w:trHeight w:val="1454" w:hRule="atLeast"/>
        </w:trPr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Создание пешеходного и велосипедного маршрута на территории Дальнереченского  муниципального района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Дальнереченского муниципального района.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создан пешеходный/ велосипедный маршрут, ед.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(нарастающим итогом)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Дальнереченского муниципального района.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bidi="ar-SA"/>
              </w:rPr>
              <w:t>5.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kern w:val="2"/>
                <w:lang w:bidi="hi-IN"/>
              </w:rPr>
            </w:pPr>
            <w:r>
              <w:rPr>
                <w:rFonts w:cs="Times New Roman"/>
                <w:kern w:val="2"/>
                <w:lang w:val="ru-RU"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 xml:space="preserve">МКУ «РИДЦ» Дальнереченского муниципального района. 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проведено ко</w:t>
            </w:r>
            <w:r>
              <w:rPr>
                <w:rFonts w:eastAsia="Times New Roman" w:cs="Times New Roman"/>
                <w:kern w:val="2"/>
                <w:lang w:val="ru-RU"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  <w:lang w:val="ru-RU"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rFonts w:eastAsia="Times New Roman" w:cs="Times New Roman"/>
                <w:kern w:val="0"/>
                <w:lang w:val="ru-RU" w:bidi="ar-SA"/>
              </w:rPr>
              <w:t>спортивных походов и пеших экскурсий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5.4.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Количество учащихся, прошедших ежегодный профилактический медицинский осмотр 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130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140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150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160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6. Мероприятия по профилактики потребления табачных изделий, алкогольной продукции и пива среди молодёжи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Сотвори себя сам;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Бежит вся Россия;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Обменяй сигарету на конфету;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Пора себя любить – бросай сейчас курить;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борьбы с гипертонией (17.05);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сердца (29.09);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- Всемирный день трезвости 03.10);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борьбы с инсультом (29.10);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 с раком груди (15.10);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 со СПИДОМ (01.12).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14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6.2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625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658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688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718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6.3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«Дальнереченская ЦГБ»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Дальнереченская ЦГБ</w:t>
            </w:r>
            <w:r>
              <w:rPr>
                <w:rFonts w:eastAsia="Times New Roman" w:cs="Times New Roman"/>
                <w:kern w:val="0"/>
                <w:lang w:val="ru-RU" w:bidi="ar-SA"/>
              </w:rPr>
              <w:t xml:space="preserve">», шт. 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10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7. Мероприятия по организации физкультурно-спортивной работы  по месту жительства граждан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скандинавская ходьба;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волейбол;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футбол;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баскетбол: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хоккей с шайбой;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фитнес аэробика;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настольный теннис;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велоспорт.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сформировано новых коллективов/ возрастных групп/  ед.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/>
              <w:t>Организация физкультурно массовой работы по месту жительства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/>
              <w:t>2021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Количество тренеров</w:t>
            </w:r>
          </w:p>
        </w:tc>
        <w:tc>
          <w:tcPr>
            <w:tcW w:w="8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16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Style23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/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/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/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 № 2</w:t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sz w:val="24"/>
          <w:szCs w:val="24"/>
        </w:rPr>
        <w:t>Дальнереченского муниципального района</w:t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                     </w:t>
      </w:r>
      <w:r>
        <w:rPr>
          <w:sz w:val="24"/>
          <w:szCs w:val="24"/>
        </w:rPr>
        <w:t xml:space="preserve">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 xml:space="preserve">     </w:t>
      </w:r>
      <w:r>
        <w:rPr>
          <w:sz w:val="24"/>
          <w:szCs w:val="24"/>
        </w:rPr>
        <w:t>-па</w:t>
      </w:r>
    </w:p>
    <w:p>
      <w:pPr>
        <w:pStyle w:val="Style23"/>
        <w:ind w:left="-1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-120" w:hanging="0"/>
        <w:jc w:val="center"/>
        <w:rPr>
          <w:b/>
          <w:b/>
        </w:rPr>
      </w:pPr>
      <w:r>
        <w:rPr>
          <w:b/>
        </w:rPr>
        <w:t>СВЕДЕНИЯ об источниках финансирования и мероприятиях программы</w:t>
      </w:r>
    </w:p>
    <w:tbl>
      <w:tblPr>
        <w:tblW w:w="5000" w:type="pct"/>
        <w:jc w:val="left"/>
        <w:tblInd w:w="0" w:type="dxa"/>
        <w:tblCellMar>
          <w:top w:w="0" w:type="dxa"/>
          <w:left w:w="31" w:type="dxa"/>
          <w:bottom w:w="0" w:type="dxa"/>
          <w:right w:w="31" w:type="dxa"/>
        </w:tblCellMar>
        <w:tblLook w:val="0000" w:noVBand="0" w:noHBand="0" w:lastColumn="0" w:firstColumn="0" w:lastRow="0" w:firstRow="0"/>
      </w:tblPr>
      <w:tblGrid>
        <w:gridCol w:w="698"/>
        <w:gridCol w:w="5476"/>
        <w:gridCol w:w="1237"/>
        <w:gridCol w:w="1573"/>
        <w:gridCol w:w="1427"/>
        <w:gridCol w:w="1534"/>
        <w:gridCol w:w="1552"/>
        <w:gridCol w:w="1298"/>
      </w:tblGrid>
      <w:tr>
        <w:trPr>
          <w:tblHeader w:val="true"/>
          <w:trHeight w:val="248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>
        <w:trPr>
          <w:tblHeader w:val="true"/>
          <w:trHeight w:val="316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1. 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2. Проведение конкурса среди организаций Дальнереченского муниципального района 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3. 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4. Мониторинг физической активности граждан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5. 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6. 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</w:tr>
      <w:tr>
        <w:trPr>
          <w:trHeight w:val="8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7.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8. 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4,4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2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4,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2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9. Организация выставок, видео-лекториев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 xml:space="preserve">10. Создание пешеходного и велосипедного маршрута на территории Дальнереченского муниципального района 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</w:rPr>
              <w:t xml:space="preserve">11. Строительство/обустройство открытых плоскостных сооружений для занятий физической культурой и спортом </w:t>
            </w:r>
            <w:r>
              <w:rPr>
                <w:b/>
                <w:i/>
              </w:rPr>
              <w:t>(учет финансирования мероприятий по данному мероприятию проходит по программам национального проекта в области ФКиС)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12. Благоустройство зелёных зон (парков, скверов, придомовых территорий)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13.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2"/>
                <w:lang w:eastAsia="hi-IN" w:bidi="hi-IN"/>
              </w:rPr>
              <w:t>14. Проведение тематических конкурсов по пропаганде ЗОЖ среди детей, подростков и их родителей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2"/>
                <w:lang w:eastAsia="hi-IN" w:bidi="hi-IN"/>
              </w:rPr>
              <w:t xml:space="preserve">15. Организация и проведение летней оздоровительной кампании, в том числе </w:t>
            </w:r>
            <w:r>
              <w:rPr>
                <w:b/>
              </w:rPr>
              <w:t>спортивных походов и пеших экскурсий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16. 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17. Организация ежегодных массовых  профилактических акций, направленных на формирование здорового образа жизни.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18. Проведение ежегодной диспансеризации молодёжи и старшего поколения для выявления заболеваемости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19. Организация консультаций по вопросам отказа от табакокурения в наркологическом кабинете в КГБУЗ «</w:t>
            </w:r>
            <w:r>
              <w:rPr>
                <w:b/>
                <w:color w:val="000000" w:themeColor="text1"/>
              </w:rPr>
              <w:t>Дальнереченская ЦГБ</w:t>
            </w:r>
            <w:r>
              <w:rPr>
                <w:b/>
              </w:rPr>
              <w:t>»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20. Формирование коллективов физкультурно-спортивной направленности по месту жительства граждан: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479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21. Приобретение и поставка  спортивного инвентаря и спортивного оборудования и иного имущества для массового спорта 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144,1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144,1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144,1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144,1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1,4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22. Основное мероприятие   «Федеральный проект- спорт норма жизни»: организация физкультурно-массовой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работы по месту жительства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0,0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774,0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187,4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200,5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386,1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7,6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   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shd w:fill="auto" w:val="clear"/>
              </w:rPr>
              <w:t>1,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9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  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2,0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  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3,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9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113,6</w:t>
            </w:r>
          </w:p>
        </w:tc>
        <w:tc>
          <w:tcPr>
            <w:tcW w:w="15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42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8,5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26,9</w:t>
            </w:r>
          </w:p>
        </w:tc>
        <w:tc>
          <w:tcPr>
            <w:tcW w:w="15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40,6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37,6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918,1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331,5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200,5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386,1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1031,7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358,4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241,1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423,7</w:t>
            </w:r>
          </w:p>
        </w:tc>
      </w:tr>
    </w:tbl>
    <w:p>
      <w:pPr>
        <w:pStyle w:val="Normal"/>
        <w:tabs>
          <w:tab w:val="clear" w:pos="708"/>
          <w:tab w:val="left" w:pos="3405" w:leader="none"/>
        </w:tabs>
        <w:ind w:right="360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                 </w:t>
      </w:r>
    </w:p>
    <w:sectPr>
      <w:headerReference w:type="default" r:id="rId20"/>
      <w:headerReference w:type="first" r:id="rId21"/>
      <w:footerReference w:type="default" r:id="rId22"/>
      <w:footerReference w:type="first" r:id="rId23"/>
      <w:type w:val="nextPage"/>
      <w:pgSz w:orient="landscape" w:w="16838" w:h="11906"/>
      <w:pgMar w:left="1134" w:right="907" w:header="0" w:top="993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Roboto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8122601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6"/>
          <w:ind w:right="360" w:hanging="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2286740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2194229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6"/>
          <w:ind w:right="360" w:hanging="0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299390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jc w:val="right"/>
      <w:rPr>
        <w:b/>
        <w:b/>
      </w:rPr>
    </w:pPr>
    <w:r>
      <w:rPr>
        <w:b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jc w:val="righ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22">
    <w:name w:val="Основной текст (2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Mwheadline">
    <w:name w:val="mw-headline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12">
    <w:name w:val="Абзац списка1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064587" TargetMode="External"/><Relationship Id="rId5" Type="http://schemas.openxmlformats.org/officeDocument/2006/relationships/hyperlink" Target="http://docs.cntd.ru/document/499002954" TargetMode="External"/><Relationship Id="rId6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7" Type="http://schemas.openxmlformats.org/officeDocument/2006/relationships/hyperlink" Target="https://ru.wikipedia.org/wiki/&#1055;&#1086;&#1078;&#1072;&#1088;&#1089;&#1082;&#1080;&#1081;_&#1088;&#1072;&#1081;&#1086;&#1085;" TargetMode="External"/><Relationship Id="rId8" Type="http://schemas.openxmlformats.org/officeDocument/2006/relationships/hyperlink" Target="https://ru.wikipedia.org/wiki/&#1050;&#1088;&#1072;&#1089;&#1085;&#1086;&#1072;&#1088;&#1084;&#1077;&#1081;&#1089;&#1082;&#1080;&#1081;_&#1088;&#1072;&#1081;&#1086;&#1085;_(&#1055;&#1088;&#1080;&#1084;&#1086;&#1088;&#1089;&#1082;&#1080;&#1081;_&#1082;&#1088;&#1072;&#1081;)" TargetMode="External"/><Relationship Id="rId9" Type="http://schemas.openxmlformats.org/officeDocument/2006/relationships/hyperlink" Target="https://ru.wikipedia.org/wiki/&#1063;&#1091;&#1075;&#1091;&#1077;&#1074;&#1089;&#1082;&#1080;&#1081;_&#1088;&#1072;&#1081;&#1086;&#1085;_(&#1055;&#1088;&#1080;&#1084;&#1086;&#1088;&#1089;&#1082;&#1080;&#1081;_&#1082;&#1088;&#1072;&#1081;)" TargetMode="External"/><Relationship Id="rId10" Type="http://schemas.openxmlformats.org/officeDocument/2006/relationships/hyperlink" Target="https://tochka-na-karte.ru/Goroda-i-Gosudarstva/246-Khabarovsk.html" TargetMode="External"/><Relationship Id="rId11" Type="http://schemas.openxmlformats.org/officeDocument/2006/relationships/hyperlink" Target="https://tochka-na-karte.ru/Goroda-i-Gosudarstva/271-Vladivostok.html" TargetMode="External"/><Relationship Id="rId12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902064587" TargetMode="External"/><Relationship Id="rId14" Type="http://schemas.openxmlformats.org/officeDocument/2006/relationships/hyperlink" Target="http://docs.cntd.ru/document/499002954" TargetMode="External"/><Relationship Id="rId15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8229-3092-49D0-8274-ADAAE935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27</Pages>
  <Words>5463</Words>
  <Characters>38389</Characters>
  <CharactersWithSpaces>43484</CharactersWithSpaces>
  <Paragraphs>1204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2021-01-21T06:32:00Z</dcterms:created>
  <dc:creator>User</dc:creator>
  <dc:description/>
  <dc:language>ru-RU</dc:language>
  <cp:lastModifiedBy/>
  <cp:lastPrinted>2021-11-15T10:31:29Z</cp:lastPrinted>
  <dcterms:modified xsi:type="dcterms:W3CDTF">2021-11-17T11:02:47Z</dcterms:modified>
  <cp:revision>10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