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  <w:lang w:val="ru-RU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17 декабря 2021г                      г. Дальнереченск                                  № 579 -па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Об утверждении перечня главных администраторов доходов бюджета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Федерации»,  постановлениями 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>
      <w:pPr>
        <w:pStyle w:val="Normal"/>
        <w:ind w:firstLine="567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1.Утвердить прилагаемые: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 согласно приложению №1;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 Дальнереченского муниципального района согласно приложению №2.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-перечень главных администраторов источников финансирования дефицита бюджета Дальнереченского муниципального района согласно приложению №3;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-порядок и сроки внесения изменений в перечень главных администраторов доходов бюджета Дальнереченского муниципального района согласно приложению №4.</w:t>
      </w:r>
    </w:p>
    <w:p>
      <w:pPr>
        <w:pStyle w:val="ConsPlusNormal1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А.Г.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>4.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Дальнереченского муниципального района, начиная с бюджета на 2022 год и на плановый период 2023 и 2024 годов.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 о. главы Дальнереченского 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А. Г. Попов</w:t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№1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u w:val="single"/>
          <w:lang w:val="ru-RU"/>
        </w:rPr>
        <w:t>17 декабря 2021г.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u w:val="single"/>
          <w:lang w:val="ru-RU"/>
        </w:rPr>
        <w:t>№579-па</w:t>
      </w:r>
    </w:p>
    <w:p>
      <w:pPr>
        <w:pStyle w:val="Normal"/>
        <w:ind w:left="4253" w:hanging="0"/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Перечень главных администраторов 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tbl>
      <w:tblPr>
        <w:tblStyle w:val="a4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2836"/>
        <w:gridCol w:w="5806"/>
      </w:tblGrid>
      <w:tr>
        <w:trPr>
          <w:trHeight w:val="750" w:hRule="atLeast"/>
        </w:trPr>
        <w:tc>
          <w:tcPr>
            <w:tcW w:w="3970" w:type="dxa"/>
            <w:gridSpan w:val="2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06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>
        <w:trPr>
          <w:trHeight w:val="750" w:hRule="atLeast"/>
        </w:trPr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главного админист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ратора доходов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6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1 16 02020 02 0000 140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116 07010 05 0000 140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>
        <w:trPr/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/>
              <w:t xml:space="preserve">             </w:t>
            </w:r>
            <w:r>
              <w:rPr/>
              <w:t>001</w:t>
            </w: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>
              <w:top w:val="nil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2 02 35260 05 0000 150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Дума Дальнереченского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113 02995 05 0000 150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№2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u w:val="single"/>
          <w:lang w:val="ru-RU"/>
        </w:rPr>
        <w:t>17 декабря 2021г.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u w:val="single"/>
          <w:lang w:val="ru-RU"/>
        </w:rPr>
        <w:t>№579-па</w:t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Перечень главных администраторов доходов бюджета Дальнереченского муниципального района – органов государственной власти Приморского края и закрепляемые за ними виды (подвиды) доходов бюджета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Дальнереченского муниципального района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pPr w:bottomFromText="0" w:horzAnchor="margin" w:leftFromText="180" w:rightFromText="180" w:tblpX="0" w:tblpXSpec="center" w:tblpY="408" w:topFromText="0" w:vertAnchor="text"/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8"/>
        <w:gridCol w:w="3004"/>
        <w:gridCol w:w="5899"/>
      </w:tblGrid>
      <w:tr>
        <w:trPr>
          <w:trHeight w:val="480" w:hRule="atLeast"/>
        </w:trPr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Код бюджетной классификации</w:t>
            </w:r>
          </w:p>
        </w:tc>
        <w:tc>
          <w:tcPr>
            <w:tcW w:w="5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>
        <w:trPr>
          <w:trHeight w:val="480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главного админист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ратора доходов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Дальневосточное межрегиональное управление Федеральной службы по надзору в сфере природопользования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1 12 01010 01 0000 120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сбросы загрязняющих веществ в водные объекты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за размещение отходов производства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Приморское территориальное управление Федерального агентства по рыболовству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076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Управление Федерального казначейства по Приморскому краю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1 03 02231 01 0000 110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1 03 02241 01 0000 110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1 03 02251 01 0000 110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1 03 02261 01 0000 10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Управление Федеральной налоговой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 Приморскому краю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">
              <w:r>
                <w:rPr>
                  <w:color w:val="0000FF"/>
                  <w:sz w:val="24"/>
                  <w:szCs w:val="24"/>
                  <w:lang w:val="ru-RU"/>
                </w:rPr>
                <w:t>статьями 227</w:t>
              </w:r>
            </w:hyperlink>
            <w:r>
              <w:rPr>
                <w:sz w:val="24"/>
                <w:szCs w:val="24"/>
                <w:lang w:val="ru-RU"/>
              </w:rPr>
              <w:t xml:space="preserve">, </w:t>
            </w:r>
            <w:hyperlink r:id="rId4">
              <w:r>
                <w:rPr>
                  <w:color w:val="0000FF"/>
                  <w:sz w:val="24"/>
                  <w:szCs w:val="24"/>
                  <w:lang w:val="ru-RU"/>
                </w:rPr>
                <w:t>227.1</w:t>
              </w:r>
            </w:hyperlink>
            <w:r>
              <w:rPr>
                <w:sz w:val="24"/>
                <w:szCs w:val="24"/>
                <w:lang w:val="ru-RU"/>
              </w:rPr>
              <w:t xml:space="preserve"> и </w:t>
            </w:r>
            <w:hyperlink r:id="rId5">
              <w:r>
                <w:rPr>
                  <w:color w:val="0000FF"/>
                  <w:sz w:val="24"/>
                  <w:szCs w:val="24"/>
                  <w:lang w:val="ru-RU"/>
                </w:rPr>
                <w:t>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1 01 02020 01 0000 110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>
              <w:r>
                <w:rPr>
                  <w:color w:val="0000FF"/>
                  <w:sz w:val="24"/>
                  <w:szCs w:val="24"/>
                  <w:lang w:val="ru-RU"/>
                </w:rPr>
                <w:t>статьей 227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1 01 02030 01 0000 110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>
              <w:r>
                <w:rPr>
                  <w:color w:val="0000FF"/>
                  <w:sz w:val="24"/>
                  <w:szCs w:val="24"/>
                  <w:lang w:val="ru-RU"/>
                </w:rPr>
                <w:t>статьей 228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1 01 02040 01 0000 110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>
              <w:r>
                <w:rPr>
                  <w:color w:val="0000FF"/>
                  <w:sz w:val="24"/>
                  <w:szCs w:val="24"/>
                  <w:lang w:val="ru-RU"/>
                </w:rPr>
                <w:t>статьей 227.1</w:t>
              </w:r>
            </w:hyperlink>
            <w:r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1 05 01000 00 0000 110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1 05 02010 02 0000 110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1 05 03010 01 0000 110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1 05 04020 02 0000 110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1 06 01030 05 0000 110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территории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1 06 06043 05 0000 110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1 08 03010 01 0000 110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1 09 04053 05 0000 110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1 09 07033 05 0000 110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1 09 07053 05 0000 110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1 16 10129 01 0000 140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Министерство имущественных и земельных отношений Приморского края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1 16 01053 01 0000 140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">
              <w:r>
                <w:rPr>
                  <w:color w:val="0000FF"/>
                  <w:sz w:val="24"/>
                  <w:szCs w:val="24"/>
                  <w:lang w:val="ru-RU"/>
                </w:rPr>
                <w:t>главой 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1 16 01063 01 0000 140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">
              <w:r>
                <w:rPr>
                  <w:color w:val="0000FF"/>
                  <w:sz w:val="24"/>
                  <w:szCs w:val="24"/>
                  <w:lang w:val="ru-RU"/>
                </w:rPr>
                <w:t>главой 6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1 16 01073 01 0000 140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">
              <w:r>
                <w:rPr>
                  <w:color w:val="0000FF"/>
                  <w:sz w:val="24"/>
                  <w:szCs w:val="24"/>
                  <w:lang w:val="ru-RU"/>
                </w:rPr>
                <w:t>главой 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1 16 01083 01 0000 140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>
              <w:r>
                <w:rPr>
                  <w:color w:val="0000FF"/>
                  <w:sz w:val="24"/>
                  <w:szCs w:val="24"/>
                  <w:lang w:val="ru-RU"/>
                </w:rPr>
                <w:t>главой 8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1 16 01103 01 0000 140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>
              <w:r>
                <w:rPr>
                  <w:color w:val="0000FF"/>
                  <w:sz w:val="24"/>
                  <w:szCs w:val="24"/>
                  <w:lang w:val="ru-RU"/>
                </w:rPr>
                <w:t>главой 10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1 16 01143 01 0000 140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>
              <w:r>
                <w:rPr>
                  <w:color w:val="0000FF"/>
                  <w:sz w:val="24"/>
                  <w:szCs w:val="24"/>
                  <w:lang w:val="ru-RU"/>
                </w:rPr>
                <w:t>главой 14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1 16 01153 01 0000 140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>
              <w:r>
                <w:rPr>
                  <w:color w:val="0000FF"/>
                  <w:sz w:val="24"/>
                  <w:szCs w:val="24"/>
                  <w:lang w:val="ru-RU"/>
                </w:rPr>
                <w:t>главой 15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>
              <w:r>
                <w:rPr>
                  <w:color w:val="0000FF"/>
                  <w:sz w:val="24"/>
                  <w:szCs w:val="24"/>
                  <w:lang w:val="ru-RU"/>
                </w:rPr>
                <w:t>пункте 6 статьи 46</w:t>
              </w:r>
            </w:hyperlink>
            <w:r>
              <w:rPr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1 16 01173 01 0000 140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>
              <w:r>
                <w:rPr>
                  <w:color w:val="0000FF"/>
                  <w:sz w:val="24"/>
                  <w:szCs w:val="24"/>
                  <w:lang w:val="ru-RU"/>
                </w:rPr>
                <w:t>главой 17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1 16  01193 01 0000 140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8">
              <w:r>
                <w:rPr>
                  <w:color w:val="0000FF"/>
                  <w:sz w:val="24"/>
                  <w:szCs w:val="24"/>
                  <w:lang w:val="ru-RU"/>
                </w:rPr>
                <w:t>главой 19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1 16 01203 01 0000 140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9">
              <w:r>
                <w:rPr>
                  <w:color w:val="0000FF"/>
                  <w:sz w:val="24"/>
                  <w:szCs w:val="24"/>
                  <w:lang w:val="ru-RU"/>
                </w:rPr>
                <w:t>главой 20</w:t>
              </w:r>
            </w:hyperlink>
            <w:r>
              <w:rPr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>
        <w:trPr>
          <w:trHeight w:val="105" w:hRule="atLeast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r>
        <w:rPr>
          <w:sz w:val="24"/>
          <w:szCs w:val="24"/>
          <w:lang w:val="ru-RU"/>
        </w:rPr>
        <w:t>Приложение №3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u w:val="single"/>
          <w:lang w:val="ru-RU"/>
        </w:rPr>
        <w:t>«17» декабря        №579-па_____</w:t>
      </w:r>
    </w:p>
    <w:p>
      <w:pPr>
        <w:pStyle w:val="Normal"/>
        <w:tabs>
          <w:tab w:val="clear" w:pos="708"/>
          <w:tab w:val="left" w:pos="409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202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Перечень главных администраторов источников внутреннего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финансирования дефицита районного бюджета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61"/>
        <w:gridCol w:w="2623"/>
        <w:gridCol w:w="4361"/>
      </w:tblGrid>
      <w:tr>
        <w:trPr>
          <w:trHeight w:val="1104" w:hRule="atLeast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бюджета</w:t>
            </w:r>
            <w:r>
              <w:rPr>
                <w:color w:val="000000"/>
                <w:lang w:val="ru-RU"/>
              </w:rPr>
              <w:t>, закрепляемые за главными администраторами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главного администратора</w:t>
              <w:br/>
              <w:t xml:space="preserve">источника финансирования  </w:t>
              <w:br/>
              <w:t>дефицита бюджета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код группы, подгруппы, статьи и вида и</w:t>
            </w:r>
            <w:r>
              <w:rPr>
                <w:sz w:val="24"/>
                <w:szCs w:val="24"/>
                <w:lang w:val="ru-RU"/>
              </w:rPr>
              <w:t>сточника финансирования  дефицита бюджета</w:t>
            </w:r>
          </w:p>
        </w:tc>
        <w:tc>
          <w:tcPr>
            <w:tcW w:w="4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01 05 02 01 05 0000 510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01 05 02 01 05 0000 610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№4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>
        <w:rPr>
          <w:sz w:val="24"/>
          <w:szCs w:val="24"/>
          <w:u w:val="single"/>
          <w:lang w:val="ru-RU"/>
        </w:rPr>
        <w:t>«17 »   декабря   № 579-па</w:t>
      </w:r>
    </w:p>
    <w:p>
      <w:pPr>
        <w:pStyle w:val="Normal"/>
        <w:tabs>
          <w:tab w:val="clear" w:pos="708"/>
          <w:tab w:val="left" w:pos="409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4095" w:leader="none"/>
        </w:tabs>
        <w:jc w:val="center"/>
        <w:rPr>
          <w:lang w:val="ru-RU"/>
        </w:rPr>
      </w:pPr>
      <w:r>
        <w:rPr>
          <w:lang w:val="ru-RU"/>
        </w:rPr>
        <w:t>Порядок и сроки внесения изменений в перечень главных администраторов доходов бюджета Дальнереченского муниципального района</w:t>
      </w:r>
    </w:p>
    <w:p>
      <w:pPr>
        <w:pStyle w:val="Normal"/>
        <w:tabs>
          <w:tab w:val="clear" w:pos="708"/>
          <w:tab w:val="left" w:pos="4095" w:leader="none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1.Настоящие Порядок и сроки устанавливают правила и сроки внесения изменений в перечень главных администраторов доходов бюджета Дальнереченского муниципального района (далее Перечень).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2. Предложения по внесению изменений в Перечень (далее - Предложение) направляются в финансовый орган Дальнереченского муниципального района (далее – финансовый орган).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3. Предложения в финансовый орган направляют органы местного самоуправления  Дальнереченского муниципального района, осуществляющие бюджетные полномочия главных администраторов доходов бюджета Дальнереченского муниципального района (далее Заявители). 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4. Рассмотрение финансовым органом Предложений осуществляется в течение 3-х рабочих дней со дня их поступления.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5. По итогам рассмотрения Предложений финансовый орган в срок, установленный пунктом 4 настоящего Порядка: 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-разрабатывает соответствующий проект постановления администрации Дальнереченского муниципального района и информирует Заявителя;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-или в письменном виде информирует Заявителя об отказе в согласовании предложения с указанием причин отказа.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>6. Основаниями для отказа в согласовании Предложения являются:</w:t>
        <w:br/>
        <w:t xml:space="preserve">отсутствие в нормативно-правовом акте Министерства финансов </w:t>
        <w:br/>
        <w:t>Российской Федерации, устанавливающем коды классификации видов доходов бюджетов и соответствующие им коды аналитической группы подвидов доходов бюджетов кода, предлагаемого заявителем к включению в Перечень;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- несоответствие наименования кода вида (подвида) дохода бюджета коду вида (подвида) дохода бюджета Дальнереченского муниципального района.</w:t>
      </w:r>
    </w:p>
    <w:p>
      <w:pPr>
        <w:pStyle w:val="Normal"/>
        <w:spacing w:lineRule="auto" w:line="276"/>
        <w:ind w:firstLine="709"/>
        <w:jc w:val="both"/>
        <w:rPr>
          <w:lang w:val="ru-RU"/>
        </w:rPr>
      </w:pPr>
      <w:r>
        <w:rPr>
          <w:lang w:val="ru-RU"/>
        </w:rPr>
        <w:t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финансовый орган предложение о внесении изменений в Перечень повторно.</w:t>
      </w:r>
      <w:bookmarkStart w:id="0" w:name="_GoBack"/>
      <w:bookmarkEnd w:id="0"/>
    </w:p>
    <w:p>
      <w:pPr>
        <w:pStyle w:val="Normal"/>
        <w:rPr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0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22703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146c9"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 w:customStyle="1">
    <w:name w:val="Знак Знак Знак"/>
    <w:basedOn w:val="Normal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styleId="ConsPlusNormal1" w:customStyle="1">
    <w:name w:val="ConsPlusNormal"/>
    <w:link w:val="ConsPlusNormal0"/>
    <w:qFormat/>
    <w:rsid w:val="0022703f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146c9"/>
    <w:pPr/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27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575382D0F3038B26BCE646D860A65B04CE179C1C15C03034C3DEFC6915E305C8DED0DC62BCA92CFFCBE787ABB907121C901CEA62546t9u8C" TargetMode="External"/><Relationship Id="rId4" Type="http://schemas.openxmlformats.org/officeDocument/2006/relationships/hyperlink" Target="consultantplus://offline/ref=3575382D0F3038B26BCE646D860A65B04CE179C1C15C03034C3DEFC6915E305C8DED0DC42BC39CC3A3BB6D6BE39F733FD600D0BA27449Bt4uFC" TargetMode="External"/><Relationship Id="rId5" Type="http://schemas.openxmlformats.org/officeDocument/2006/relationships/hyperlink" Target="consultantplus://offline/ref=3575382D0F3038B26BCE646D860A65B04CE179C1C15C03034C3DEFC6915E305C8DED0DC42BCA9FCDA9E4687EF2C77C3DC81FD1A43B46994CtDu2C" TargetMode="External"/><Relationship Id="rId6" Type="http://schemas.openxmlformats.org/officeDocument/2006/relationships/hyperlink" Target="consultantplus://offline/ref=297C1D0304618449FC4B552DB3EF274EBF72D6F10A5B6A2E38DD831E49B4CAC8F75D7BB80FC3E1DF969B481F4BD43C67522B7815F6BCw1v6C" TargetMode="External"/><Relationship Id="rId7" Type="http://schemas.openxmlformats.org/officeDocument/2006/relationships/hyperlink" Target="consultantplus://offline/ref=BD7FE735E8B7DB61E34DD05F586BD5B021B860B4D5FCE1D556A1BC20723C218D24ABC743EEB43BB1A56B5E7DCCB1216A45D600EE267D783CkEw6C" TargetMode="External"/><Relationship Id="rId8" Type="http://schemas.openxmlformats.org/officeDocument/2006/relationships/hyperlink" Target="consultantplus://offline/ref=215F8A2A950C365F6BD318CE49096E4D2F0B87BDECC228E1932AAF638774BD3DB47BD35667EBCA7D90F57B59860FC64D41E90F1128F3F7VFxAC" TargetMode="External"/><Relationship Id="rId9" Type="http://schemas.openxmlformats.org/officeDocument/2006/relationships/hyperlink" Target="consultantplus://offline/ref=0D013B4B18D28F5F08C23CCBDF3352259E7045706615322487658DFAAC38D4C156ED4DE15869D6C659AC19752D8AED12F85C5EF420B65479s1v2H" TargetMode="External"/><Relationship Id="rId10" Type="http://schemas.openxmlformats.org/officeDocument/2006/relationships/hyperlink" Target="consultantplus://offline/ref=61B383D83BC4379F183F0F69655671BC74112C305EFA692A504AAF30C871CEBFD57D5CF29FD8E845049904C323F8BB981B8FDFDACC82A290tFwCH" TargetMode="External"/><Relationship Id="rId11" Type="http://schemas.openxmlformats.org/officeDocument/2006/relationships/hyperlink" Target="consultantplus://offline/ref=8D5E9F08F42B15DE7650FE46ABFA88206EC9B97601A16DE30C36850DAE08C8B01719AFCFCCFC30FE04DA0090E5B2A60227DEBFE7969F15A8RCx1H" TargetMode="External"/><Relationship Id="rId12" Type="http://schemas.openxmlformats.org/officeDocument/2006/relationships/hyperlink" Target="consultantplus://offline/ref=C79FCE093CF900E8DC54D2F030831A7EE68ACB5956D34E906ABF7C6B896CA0A3FDD3A29C27AAB2A1718C2C77455ED3A1BD4536C2C1150B69z3xFH" TargetMode="External"/><Relationship Id="rId13" Type="http://schemas.openxmlformats.org/officeDocument/2006/relationships/hyperlink" Target="consultantplus://offline/ref=57EC4A0E559807BA03AC07E182649CCE6F90A2513A5B4E7FB29AADAA01183E8460B26B8F025B73983E5DECB085ECA97BD79E4BA14168BDA7PFz8H" TargetMode="External"/><Relationship Id="rId14" Type="http://schemas.openxmlformats.org/officeDocument/2006/relationships/hyperlink" Target="consultantplus://offline/ref=AB698C739C67974272996CE6846A764236CD3947C883D8CEA1C01F636A91F14BA393F32B05CE9B62EF238F3ED70A80CD2C2A55A14235l50DH" TargetMode="External"/><Relationship Id="rId15" Type="http://schemas.openxmlformats.org/officeDocument/2006/relationships/hyperlink" Target="consultantplus://offline/ref=B4E08DAB6FCAF706F171A681C6296F4384C5944BA0B8CAB86FD146EA88114F4F3A6DE78D1AFDC45011B36A8C0EA136058B84E652EAB8SC13H" TargetMode="External"/><Relationship Id="rId16" Type="http://schemas.openxmlformats.org/officeDocument/2006/relationships/hyperlink" Target="consultantplus://offline/ref=B4E08DAB6FCAF706F171A681C6296F4384C59A4DA2BDCAB86FD146EA88114F4F3A6DE7811BFFCB5011B36A8C0EA136058B84E652EAB8SC13H" TargetMode="External"/><Relationship Id="rId17" Type="http://schemas.openxmlformats.org/officeDocument/2006/relationships/hyperlink" Target="consultantplus://offline/ref=29FD79AAEAE9AD8D176324383D7A29CF70A26930254A1E764121D677765655BD5E7A83273B130A3E84EFE9A5511ABBC8F05DD5809D40F8BAX939H" TargetMode="External"/><Relationship Id="rId18" Type="http://schemas.openxmlformats.org/officeDocument/2006/relationships/hyperlink" Target="consultantplus://offline/ref=01F89A34BE08531F94DBB64BA5CB5CF97A5EA34655C5333B0258A415C834187EF3E6C273CBDA92E4552954BC5D3CEA22646F8577639018F5GB4CH" TargetMode="External"/><Relationship Id="rId19" Type="http://schemas.openxmlformats.org/officeDocument/2006/relationships/hyperlink" Target="consultantplus://offline/ref=0E0C63F15577A2782823E7155FFF13AAF566D77DDF446E4958362AF78C224C3F3B4BC26D76E1A5977136C0387AAB2B096C1B2CF5A05F56FDvB43H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LibreOffice/6.4.4.2$Linux_X86_64 LibreOffice_project/40$Build-2</Application>
  <Pages>17</Pages>
  <Words>3830</Words>
  <Characters>26698</Characters>
  <CharactersWithSpaces>31064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2021-12-22T02:08:00Z</dcterms:created>
  <dc:creator>Пользователь</dc:creator>
  <dc:description/>
  <dc:language>ru-RU</dc:language>
  <cp:lastModifiedBy/>
  <cp:lastPrinted>2021-12-22T05:36:00Z</cp:lastPrinted>
  <dcterms:modified xsi:type="dcterms:W3CDTF">2021-12-23T09:35:38Z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