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/>
        <w:t xml:space="preserve"> </w:t>
      </w:r>
      <w:r>
        <w:rPr/>
        <w:drawing>
          <wp:inline distT="0" distB="0" distL="0" distR="0">
            <wp:extent cx="552450" cy="6540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91"/>
        <w:widowControl/>
        <w:spacing w:lineRule="auto" w:line="240"/>
        <w:rPr/>
      </w:pPr>
      <w:r>
        <w:rPr/>
      </w:r>
    </w:p>
    <w:p>
      <w:pPr>
        <w:pStyle w:val="Normal"/>
        <w:jc w:val="center"/>
        <w:rPr>
          <w:rFonts w:ascii="Tahoma" w:hAnsi="Tahoma" w:cs="Tahoma"/>
          <w:sz w:val="28"/>
        </w:rPr>
      </w:pPr>
      <w:r>
        <w:rPr>
          <w:rFonts w:cs="Tahoma" w:ascii="Tahoma" w:hAnsi="Tahoma"/>
          <w:sz w:val="28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ДАЛЬНЕРЕЧЕНСКОГО МУНИЦИПАЛЬНОГО РАЙОНА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  <w:u w:val="single"/>
        </w:rPr>
        <w:t>11 января 2021</w:t>
      </w:r>
      <w:r>
        <w:rPr>
          <w:b/>
          <w:sz w:val="20"/>
          <w:szCs w:val="20"/>
        </w:rPr>
        <w:t xml:space="preserve">                                                 г. Дальнереченск                                                           </w:t>
      </w:r>
      <w:r>
        <w:rPr>
          <w:b/>
          <w:sz w:val="20"/>
          <w:szCs w:val="20"/>
          <w:u w:val="single"/>
        </w:rPr>
        <w:t>№ 2-па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внесении изменений в муниципальную программу Дальнереченского муниципального района «Развитие и сохранение культуры, спорта, молодежной политики на территории Дальнереченского муниципального района на 2020-2024 годы»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Федеральными законами Российской Федерации от 06.10.2003 года № 131-ФЗ "Об общих принципах организации местного самоуправления в Российской Федерации, руководствуясь Уставом администрации Дальнереченского муниципального района,  администрация Дальнереченского муниципального района 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ПОСТАНОВЛЯЕТ: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 Внести изменение в муниципальную программу, утвержденную постановлением администрации Дальнереченского муниципального района от 08 ноября 2017 г.  № 554-па: </w:t>
      </w:r>
    </w:p>
    <w:p>
      <w:pPr>
        <w:pStyle w:val="ConsTitle"/>
        <w:widowControl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1.1.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Изложить текст муниципальной программы «Развитие и сохранение культуры, спорта, молодежной политики на территории Дальнереченского муниципального района на 2020-2024 годы» в редакции приложения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№ 1 к настоящему постановлению.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Изложить перечень мероприятий по реализации муниципальной программы «Развитие и сохранение культуры, спорта, молодежной политики на территории Дальнереченского муниципального района на 2020-2024 годы» в редакции приложения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№ 2 к настоящему постановлению.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Управлению финансов администрации Дальнереченского муниципального района предусмотреть финансирование мероприятий муниципальной программы 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по работе с территориями и делопроизводством администрации Дальнереченского муниципального района обнародовать настоящее постановление и разместить на официальном сайте администрации Дальнереченского муниципального района в сети «Интернет».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Контроль за исполнением настоящего постановления возлагаю на себя.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 Настоящее постановление вступает в силу со дня его обнародования в установленном порядке.</w:t>
      </w:r>
    </w:p>
    <w:p>
      <w:pPr>
        <w:pStyle w:val="Normal"/>
        <w:spacing w:before="0" w:after="0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Дальнереченского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В.С. Дернов                    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</w:p>
    <w:p>
      <w:pPr>
        <w:pStyle w:val="Normal"/>
        <w:ind w:right="36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ind w:right="36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747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firstRow="1" w:lastRow="0" w:firstColumn="1" w:lastColumn="0"/>
      </w:tblPr>
      <w:tblGrid>
        <w:gridCol w:w="4642"/>
        <w:gridCol w:w="5104"/>
      </w:tblGrid>
      <w:tr>
        <w:trPr/>
        <w:tc>
          <w:tcPr>
            <w:tcW w:w="4642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Style w:val="Style14"/>
                <w:rFonts w:cs="Times New Roman"/>
                <w:b w:val="false"/>
                <w:bCs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5104" w:type="dxa"/>
            <w:tcBorders/>
            <w:shd w:fill="auto" w:val="clear"/>
          </w:tcPr>
          <w:p>
            <w:pPr>
              <w:pStyle w:val="Normal"/>
              <w:ind w:right="-108" w:hanging="0"/>
              <w:rPr/>
            </w:pPr>
            <w:r>
              <w:rPr>
                <w:rStyle w:val="Style14"/>
                <w:rFonts w:cs="Times New Roman"/>
                <w:b w:val="false"/>
                <w:bCs/>
                <w:sz w:val="20"/>
                <w:szCs w:val="20"/>
              </w:rPr>
              <w:t xml:space="preserve">      </w:t>
            </w:r>
            <w:r>
              <w:rPr>
                <w:rStyle w:val="Style14"/>
                <w:rFonts w:cs="Times New Roman"/>
                <w:b w:val="false"/>
                <w:bCs/>
                <w:sz w:val="20"/>
                <w:szCs w:val="20"/>
              </w:rPr>
              <w:t>Приложение № 1</w:t>
            </w:r>
          </w:p>
          <w:p>
            <w:pPr>
              <w:pStyle w:val="Normal"/>
              <w:ind w:right="-108" w:hanging="0"/>
              <w:rPr/>
            </w:pPr>
            <w:r>
              <w:rPr>
                <w:rStyle w:val="Style14"/>
                <w:rFonts w:cs="Times New Roman"/>
                <w:b w:val="false"/>
                <w:bCs/>
                <w:sz w:val="20"/>
                <w:szCs w:val="20"/>
              </w:rPr>
              <w:t xml:space="preserve">      </w:t>
            </w:r>
            <w:r>
              <w:rPr>
                <w:rStyle w:val="Style14"/>
                <w:rFonts w:cs="Times New Roman"/>
                <w:b w:val="false"/>
                <w:bCs/>
                <w:sz w:val="20"/>
                <w:szCs w:val="20"/>
              </w:rPr>
              <w:t>к постановлению</w:t>
            </w:r>
          </w:p>
          <w:p>
            <w:pPr>
              <w:pStyle w:val="Normal"/>
              <w:ind w:right="-108" w:hanging="0"/>
              <w:rPr/>
            </w:pPr>
            <w:r>
              <w:rPr>
                <w:rStyle w:val="Style14"/>
                <w:rFonts w:cs="Times New Roman"/>
                <w:b w:val="false"/>
                <w:bCs/>
                <w:sz w:val="20"/>
                <w:szCs w:val="20"/>
              </w:rPr>
              <w:t xml:space="preserve">       </w:t>
            </w:r>
            <w:r>
              <w:rPr>
                <w:rStyle w:val="Style14"/>
                <w:rFonts w:cs="Times New Roman"/>
                <w:b w:val="false"/>
                <w:bCs/>
                <w:sz w:val="20"/>
                <w:szCs w:val="20"/>
              </w:rPr>
              <w:t>администрации Дальнереченского</w:t>
            </w:r>
          </w:p>
          <w:p>
            <w:pPr>
              <w:pStyle w:val="Normal"/>
              <w:ind w:right="-108" w:hanging="0"/>
              <w:rPr/>
            </w:pPr>
            <w:r>
              <w:rPr>
                <w:rStyle w:val="Style14"/>
                <w:rFonts w:cs="Times New Roman"/>
                <w:b w:val="false"/>
                <w:bCs/>
                <w:sz w:val="20"/>
                <w:szCs w:val="20"/>
              </w:rPr>
              <w:t xml:space="preserve">      </w:t>
            </w:r>
            <w:r>
              <w:rPr>
                <w:rStyle w:val="Style14"/>
                <w:rFonts w:cs="Times New Roman"/>
                <w:b w:val="false"/>
                <w:bCs/>
                <w:sz w:val="20"/>
                <w:szCs w:val="20"/>
              </w:rPr>
              <w:t>муниципального района</w:t>
            </w:r>
          </w:p>
          <w:p>
            <w:pPr>
              <w:pStyle w:val="Normal"/>
              <w:ind w:right="-108" w:hanging="0"/>
              <w:rPr/>
            </w:pPr>
            <w:r>
              <w:rPr>
                <w:rStyle w:val="Style14"/>
                <w:rFonts w:cs="Times New Roman"/>
                <w:b w:val="false"/>
                <w:bCs/>
                <w:sz w:val="20"/>
                <w:szCs w:val="20"/>
              </w:rPr>
              <w:t xml:space="preserve">       </w:t>
            </w:r>
            <w:r>
              <w:rPr>
                <w:rStyle w:val="Style14"/>
                <w:rFonts w:cs="Times New Roman"/>
                <w:b w:val="false"/>
                <w:bCs/>
                <w:sz w:val="20"/>
                <w:szCs w:val="20"/>
              </w:rPr>
              <w:t>от 11.01.2021 № 2-па</w:t>
            </w:r>
          </w:p>
          <w:p>
            <w:pPr>
              <w:pStyle w:val="Normal"/>
              <w:tabs>
                <w:tab w:val="clear" w:pos="708"/>
                <w:tab w:val="left" w:pos="621" w:leader="none"/>
              </w:tabs>
              <w:ind w:right="-108" w:hanging="0"/>
              <w:jc w:val="center"/>
              <w:rPr>
                <w:rStyle w:val="Style14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  <w:bookmarkStart w:id="0" w:name="sub_1100"/>
            <w:bookmarkStart w:id="1" w:name="sub_1100"/>
            <w:bookmarkEnd w:id="1"/>
          </w:p>
        </w:tc>
      </w:tr>
    </w:tbl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639" w:type="dxa"/>
        <w:jc w:val="left"/>
        <w:tblInd w:w="1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393"/>
        <w:gridCol w:w="5245"/>
      </w:tblGrid>
      <w:tr>
        <w:trPr/>
        <w:tc>
          <w:tcPr>
            <w:tcW w:w="9638" w:type="dxa"/>
            <w:gridSpan w:val="2"/>
            <w:tcBorders/>
            <w:shd w:fill="auto" w:val="clear"/>
          </w:tcPr>
          <w:p>
            <w:pPr>
              <w:pStyle w:val="1"/>
              <w:spacing w:before="0" w:after="0"/>
              <w:rPr/>
            </w:pPr>
            <w:r>
              <w:rPr>
                <w:rFonts w:eastAsia="Times New Roman" w:ascii="Times New Roman" w:hAnsi="Times New Roman"/>
                <w:b w:val="false"/>
                <w:sz w:val="20"/>
                <w:szCs w:val="20"/>
              </w:rPr>
              <w:t xml:space="preserve">МУНИЦИПАЛЬНАЯ ПРОГРАММА </w:t>
            </w:r>
          </w:p>
          <w:p>
            <w:pPr>
              <w:pStyle w:val="1"/>
              <w:spacing w:before="0" w:after="0"/>
              <w:rPr>
                <w:rFonts w:ascii="Times New Roman" w:hAnsi="Times New Roman" w:eastAsia="Times New Roman"/>
                <w:b w:val="false"/>
                <w:b w:val="false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 w:val="false"/>
                <w:sz w:val="20"/>
                <w:szCs w:val="20"/>
              </w:rPr>
            </w:r>
          </w:p>
        </w:tc>
      </w:tr>
      <w:tr>
        <w:trPr/>
        <w:tc>
          <w:tcPr>
            <w:tcW w:w="9638" w:type="dxa"/>
            <w:gridSpan w:val="2"/>
            <w:tcBorders/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«Развитие и сохранение культуры, спорта, молодежной политики на территории Дальнереченского муниципального района на 2020-2024 годы»</w:t>
            </w:r>
          </w:p>
          <w:p>
            <w:pPr>
              <w:pStyle w:val="Normal"/>
              <w:tabs>
                <w:tab w:val="clear" w:pos="708"/>
                <w:tab w:val="left" w:pos="3000" w:leader="none"/>
              </w:tabs>
              <w:rPr/>
            </w:pPr>
            <w:r>
              <w:rPr>
                <w:rFonts w:cs="Times New Roman"/>
                <w:sz w:val="20"/>
                <w:szCs w:val="20"/>
              </w:rPr>
              <w:tab/>
            </w:r>
          </w:p>
          <w:tbl>
            <w:tblPr>
              <w:tblW w:w="10139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10139"/>
            </w:tblGrid>
            <w:tr>
              <w:trPr/>
              <w:tc>
                <w:tcPr>
                  <w:tcW w:w="1013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1"/>
                    <w:spacing w:before="0" w:after="0"/>
                    <w:rPr/>
                  </w:pPr>
                  <w:r>
                    <w:rPr>
                      <w:rFonts w:eastAsia="Times New Roman" w:ascii="Times New Roman" w:hAnsi="Times New Roman"/>
                      <w:b w:val="false"/>
                      <w:sz w:val="20"/>
                      <w:szCs w:val="20"/>
                    </w:rPr>
                    <w:t>ПАСПОРТ</w:t>
                  </w:r>
                </w:p>
                <w:p>
                  <w:pPr>
                    <w:pStyle w:val="1"/>
                    <w:spacing w:before="0" w:after="0"/>
                    <w:rPr/>
                  </w:pPr>
                  <w:r>
                    <w:rPr>
                      <w:rFonts w:eastAsia="Times New Roman" w:ascii="Times New Roman" w:hAnsi="Times New Roman"/>
                      <w:b w:val="false"/>
                      <w:sz w:val="20"/>
                      <w:szCs w:val="20"/>
                    </w:rPr>
                    <w:t xml:space="preserve">муниципальной программы </w:t>
                  </w:r>
                </w:p>
              </w:tc>
            </w:tr>
            <w:tr>
              <w:trPr/>
              <w:tc>
                <w:tcPr>
                  <w:tcW w:w="101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Style26"/>
                    <w:jc w:val="center"/>
                    <w:rPr/>
                  </w:pPr>
                  <w:r>
                    <w:rPr>
                      <w:rFonts w:cs="Times New Roman"/>
                      <w:sz w:val="20"/>
                      <w:szCs w:val="20"/>
                    </w:rPr>
                    <w:t>«Развитие и сохранение культуры, спорта, молодежной политики на территории Дальнереченского муниципального района  на 2020-2024 годы»</w:t>
                  </w:r>
                </w:p>
              </w:tc>
            </w:tr>
          </w:tbl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9638" w:type="dxa"/>
            <w:gridSpan w:val="2"/>
            <w:tcBorders/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Наименование программы                                          «Развитие и сохранение культуры, спорта,</w:t>
            </w:r>
          </w:p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cs="Times New Roman"/>
                <w:sz w:val="20"/>
                <w:szCs w:val="20"/>
              </w:rPr>
              <w:t xml:space="preserve">молодежной политики на территории </w:t>
            </w:r>
          </w:p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cs="Times New Roman"/>
                <w:sz w:val="20"/>
                <w:szCs w:val="20"/>
              </w:rPr>
              <w:t>Дальнереченского муниципального</w:t>
            </w:r>
          </w:p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cs="Times New Roman"/>
                <w:sz w:val="20"/>
                <w:szCs w:val="20"/>
              </w:rPr>
              <w:t xml:space="preserve">района на 2020-2024годы» </w:t>
            </w:r>
          </w:p>
        </w:tc>
      </w:tr>
      <w:tr>
        <w:trPr/>
        <w:tc>
          <w:tcPr>
            <w:tcW w:w="4393" w:type="dxa"/>
            <w:tcBorders/>
            <w:shd w:fill="auto" w:val="clear"/>
          </w:tcPr>
          <w:p>
            <w:pPr>
              <w:pStyle w:val="Style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Style27"/>
              <w:rPr/>
            </w:pPr>
            <w:r>
              <w:rPr>
                <w:rFonts w:cs="Times New Roman"/>
                <w:sz w:val="20"/>
                <w:szCs w:val="20"/>
              </w:rPr>
              <w:t>Исполнитель муниципальной программы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5245" w:type="dxa"/>
            <w:tcBorders/>
            <w:shd w:fill="auto" w:val="clear"/>
          </w:tcPr>
          <w:p>
            <w:pPr>
              <w:pStyle w:val="Style26"/>
              <w:rPr/>
            </w:pPr>
            <w:r>
              <w:rPr>
                <w:rFonts w:cs="Times New Roman"/>
                <w:sz w:val="20"/>
                <w:szCs w:val="20"/>
              </w:rPr>
              <w:t>Муниципальное казенное учреждение «Районный информационно-досуговый центр» Дальнереченского муниципального района</w:t>
            </w:r>
          </w:p>
        </w:tc>
      </w:tr>
      <w:tr>
        <w:trPr/>
        <w:tc>
          <w:tcPr>
            <w:tcW w:w="4393" w:type="dxa"/>
            <w:tcBorders/>
            <w:shd w:fill="auto" w:val="clear"/>
          </w:tcPr>
          <w:p>
            <w:pPr>
              <w:pStyle w:val="Style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Style27"/>
              <w:rPr/>
            </w:pPr>
            <w:r>
              <w:rPr>
                <w:rFonts w:cs="Times New Roman"/>
                <w:sz w:val="20"/>
                <w:szCs w:val="20"/>
              </w:rPr>
              <w:t>Соисполнители программы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5245" w:type="dxa"/>
            <w:tcBorders/>
            <w:shd w:fill="auto" w:val="clear"/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Style26"/>
              <w:rPr/>
            </w:pPr>
            <w:r>
              <w:rPr>
                <w:rFonts w:cs="Times New Roman"/>
                <w:sz w:val="20"/>
                <w:szCs w:val="20"/>
              </w:rPr>
              <w:t>МКУ «УНО»; КДН и ЗП</w:t>
            </w:r>
          </w:p>
        </w:tc>
      </w:tr>
      <w:tr>
        <w:trPr/>
        <w:tc>
          <w:tcPr>
            <w:tcW w:w="4393" w:type="dxa"/>
            <w:tcBorders/>
            <w:shd w:fill="auto" w:val="clear"/>
          </w:tcPr>
          <w:p>
            <w:pPr>
              <w:pStyle w:val="Style27"/>
              <w:rPr/>
            </w:pPr>
            <w:r>
              <w:rPr>
                <w:rFonts w:cs="Times New Roman"/>
                <w:sz w:val="20"/>
                <w:szCs w:val="20"/>
              </w:rPr>
              <w:t>Цели и задачи муниципальной программы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5245" w:type="dxa"/>
            <w:tcBorders/>
            <w:shd w:fill="auto" w:val="clear"/>
          </w:tcPr>
          <w:p>
            <w:pPr>
              <w:pStyle w:val="Style26"/>
              <w:rPr/>
            </w:pPr>
            <w:r>
              <w:rPr>
                <w:rFonts w:cs="Times New Roman"/>
                <w:sz w:val="20"/>
                <w:szCs w:val="20"/>
              </w:rPr>
              <w:t>развитие и реализация культурного и духовного потенциала каждой личности;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повышение эффективности управления  в сфере культуры Дальнереченского муниципального района;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создание условий для самореализации молодежи;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вовлечение молодежи в социально-экономическую, общественно-политическую и спортивную  жизнь района;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создание условий для свободного и оперативного доступа к информационным ресурсам и знаниям;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гражданско-патриотическое воспитание  подростков и молодежи;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решение социально – экономических проблем молодежи;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создание условий для интеллектуального, творческого и физического развития молодежи;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создание условий для свободного доступа к библиотекам;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развитие у молодежи здорового образа жизни;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профилактика асоциального поведения подростков и молодежи;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создание условий для патриотического и духовно – нравственного воспитания, творческого и физического развития молодежи, уважительного отношения к историческому прошлому малой родины;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укрепление здоровья молодежи  района средствами физической культуры и спорта;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поддержка инициативной и талантливой молодежи.</w:t>
            </w:r>
          </w:p>
        </w:tc>
      </w:tr>
      <w:tr>
        <w:trPr/>
        <w:tc>
          <w:tcPr>
            <w:tcW w:w="4393" w:type="dxa"/>
            <w:tcBorders/>
            <w:shd w:fill="auto" w:val="clear"/>
          </w:tcPr>
          <w:p>
            <w:pPr>
              <w:pStyle w:val="Style27"/>
              <w:rPr/>
            </w:pPr>
            <w:r>
              <w:rPr>
                <w:rFonts w:cs="Times New Roman"/>
                <w:sz w:val="20"/>
                <w:szCs w:val="20"/>
              </w:rPr>
              <w:t>Перечень целевых показателей муниципальной программы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5245" w:type="dxa"/>
            <w:tcBorders/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книгообеспеченность общедоступных библиотек на 1 читателя;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количество пользователей общедоступных библиотек;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количество посещений общедоступных библиотек;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сохранение историко - культурного наследия района;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количество участников массовых мероприятий, проведённых библиотекой;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количество районных культурно-массовых мероприятий, проведённых муниципальным казённым учреждением культуры «Районный информационно-досуговый центр» Дальнереченского муниципального района;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количество организационно-методических и консультативных мероприятий, проведённых муниципальным казённым учреждением культуры «Районный информационно-досуговый центр» Дальнереченского муниципального района;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количество жителей  занимающейся физической культурой и спортом;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улучшение здоровья подростков и молодежи;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 xml:space="preserve">снижение уровня заболеваемости  наркоманией, алкоголизмом и преступности среди  молодежи 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 xml:space="preserve">динамика темпов роста средней заработной платы к предыдущему году работников муниципальных учреждений культуры, повышение оплаты труда которых предусмотрено Указом Президента    Российской   Федерации  от 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7 мая  2012 года №  597 «О мероприятиях по реализации государственной политики»;</w:t>
            </w:r>
          </w:p>
          <w:p>
            <w:pPr>
              <w:pStyle w:val="Normal"/>
              <w:widowControl/>
              <w:tabs>
                <w:tab w:val="clear" w:pos="708"/>
                <w:tab w:val="left" w:pos="267" w:leader="none"/>
              </w:tabs>
              <w:ind w:left="-1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4393" w:type="dxa"/>
            <w:tcBorders/>
            <w:shd w:fill="auto" w:val="clear"/>
          </w:tcPr>
          <w:p>
            <w:pPr>
              <w:pStyle w:val="Style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Style27"/>
              <w:rPr/>
            </w:pPr>
            <w:r>
              <w:rPr>
                <w:rFonts w:cs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5245" w:type="dxa"/>
            <w:tcBorders/>
            <w:shd w:fill="auto" w:val="clear"/>
          </w:tcPr>
          <w:p>
            <w:pPr>
              <w:pStyle w:val="Style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Style26"/>
              <w:rPr/>
            </w:pPr>
            <w:r>
              <w:rPr>
                <w:rFonts w:cs="Times New Roman"/>
                <w:sz w:val="20"/>
                <w:szCs w:val="20"/>
              </w:rPr>
              <w:t>2020-2024 годы</w:t>
            </w:r>
          </w:p>
        </w:tc>
      </w:tr>
      <w:tr>
        <w:trPr/>
        <w:tc>
          <w:tcPr>
            <w:tcW w:w="4393" w:type="dxa"/>
            <w:tcBorders/>
            <w:shd w:fill="auto" w:val="clear"/>
          </w:tcPr>
          <w:p>
            <w:pPr>
              <w:pStyle w:val="Style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Style27"/>
              <w:rPr/>
            </w:pPr>
            <w:r>
              <w:rPr>
                <w:rFonts w:cs="Times New Roman"/>
                <w:sz w:val="20"/>
                <w:szCs w:val="20"/>
              </w:rPr>
              <w:t>Объемы бюджетных ассигнований муниципальной программы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5245" w:type="dxa"/>
            <w:tcBorders/>
            <w:shd w:fill="auto" w:val="clear"/>
          </w:tcPr>
          <w:p>
            <w:pPr>
              <w:pStyle w:val="Normal"/>
              <w:ind w:firstLine="851"/>
              <w:rPr/>
            </w:pPr>
            <w:r>
              <w:rPr>
                <w:rFonts w:cs="Times New Roman"/>
                <w:sz w:val="20"/>
                <w:szCs w:val="20"/>
              </w:rPr>
              <w:t>Объём финансовых средств, предусмотренных на реализацию муниципальной программы, составляет 31717,82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тыс. рублей, в том числе: </w:t>
            </w:r>
          </w:p>
          <w:p>
            <w:pPr>
              <w:pStyle w:val="Normal"/>
              <w:ind w:firstLine="851"/>
              <w:rPr/>
            </w:pPr>
            <w:r>
              <w:rPr>
                <w:rFonts w:cs="Times New Roman"/>
                <w:sz w:val="20"/>
                <w:szCs w:val="20"/>
              </w:rPr>
              <w:t>из средств муниципального бюджета –31186,13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тыс. рублей, в том числе по годам:</w:t>
            </w:r>
          </w:p>
          <w:p>
            <w:pPr>
              <w:pStyle w:val="Normal"/>
              <w:ind w:firstLine="851"/>
              <w:rPr/>
            </w:pPr>
            <w:r>
              <w:rPr>
                <w:rFonts w:cs="Times New Roman"/>
                <w:sz w:val="20"/>
                <w:szCs w:val="20"/>
              </w:rPr>
              <w:t xml:space="preserve">2020 год –6616,18 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тыс. рублей;</w:t>
            </w:r>
          </w:p>
          <w:p>
            <w:pPr>
              <w:pStyle w:val="Normal"/>
              <w:ind w:firstLine="851"/>
              <w:rPr/>
            </w:pPr>
            <w:r>
              <w:rPr>
                <w:rFonts w:cs="Times New Roman"/>
                <w:sz w:val="20"/>
                <w:szCs w:val="20"/>
              </w:rPr>
              <w:t>2021 год – 6400,39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тыс. рублей;</w:t>
            </w:r>
          </w:p>
          <w:p>
            <w:pPr>
              <w:pStyle w:val="Normal"/>
              <w:ind w:firstLine="851"/>
              <w:rPr/>
            </w:pPr>
            <w:r>
              <w:rPr>
                <w:rFonts w:cs="Times New Roman"/>
                <w:sz w:val="20"/>
                <w:szCs w:val="20"/>
              </w:rPr>
              <w:t xml:space="preserve">2022 год – 6196,52 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тыс. рублей</w:t>
            </w:r>
          </w:p>
          <w:p>
            <w:pPr>
              <w:pStyle w:val="Normal"/>
              <w:ind w:firstLine="851"/>
              <w:rPr/>
            </w:pPr>
            <w:r>
              <w:rPr>
                <w:rFonts w:cs="Times New Roman"/>
                <w:sz w:val="20"/>
                <w:szCs w:val="20"/>
              </w:rPr>
              <w:t>2023 год – 5986,52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тыс. рублей</w:t>
            </w:r>
          </w:p>
          <w:p>
            <w:pPr>
              <w:pStyle w:val="Normal"/>
              <w:ind w:firstLine="851"/>
              <w:rPr/>
            </w:pPr>
            <w:r>
              <w:rPr>
                <w:rFonts w:cs="Times New Roman"/>
                <w:sz w:val="20"/>
                <w:szCs w:val="20"/>
              </w:rPr>
              <w:t>2024 год – 5986,52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тыс. рублей;</w:t>
            </w:r>
          </w:p>
          <w:p>
            <w:pPr>
              <w:pStyle w:val="Normal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ind w:firstLine="851"/>
              <w:rPr/>
            </w:pPr>
            <w:r>
              <w:rPr>
                <w:rFonts w:cs="Times New Roman"/>
                <w:sz w:val="20"/>
                <w:szCs w:val="20"/>
              </w:rPr>
              <w:t xml:space="preserve">Из средств краевого бюджета 531,69    </w:t>
            </w:r>
          </w:p>
          <w:p>
            <w:pPr>
              <w:pStyle w:val="Normal"/>
              <w:ind w:firstLine="851"/>
              <w:rPr/>
            </w:pPr>
            <w:r>
              <w:rPr>
                <w:rFonts w:cs="Times New Roman"/>
                <w:sz w:val="20"/>
                <w:szCs w:val="20"/>
              </w:rPr>
              <w:t>тыс. руб. в том числе по годам</w:t>
            </w:r>
          </w:p>
          <w:p>
            <w:pPr>
              <w:pStyle w:val="Normal"/>
              <w:ind w:firstLine="851"/>
              <w:rPr/>
            </w:pPr>
            <w:r>
              <w:rPr>
                <w:rFonts w:cs="Times New Roman"/>
                <w:sz w:val="20"/>
                <w:szCs w:val="20"/>
              </w:rPr>
              <w:t>2020 год – 305,25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тыс. рублей;</w:t>
            </w:r>
          </w:p>
          <w:p>
            <w:pPr>
              <w:pStyle w:val="Normal"/>
              <w:ind w:firstLine="851"/>
              <w:rPr/>
            </w:pPr>
            <w:r>
              <w:rPr>
                <w:rFonts w:cs="Times New Roman"/>
                <w:sz w:val="20"/>
                <w:szCs w:val="20"/>
              </w:rPr>
              <w:t>2021 год – 226,44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тыс. рублей;</w:t>
            </w:r>
          </w:p>
          <w:p>
            <w:pPr>
              <w:pStyle w:val="Normal"/>
              <w:ind w:firstLine="851"/>
              <w:rPr/>
            </w:pPr>
            <w:r>
              <w:rPr>
                <w:rFonts w:cs="Times New Roman"/>
                <w:sz w:val="20"/>
                <w:szCs w:val="20"/>
              </w:rPr>
              <w:t>2022 год – 0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тыс. рублей</w:t>
            </w:r>
          </w:p>
          <w:p>
            <w:pPr>
              <w:pStyle w:val="Normal"/>
              <w:ind w:firstLine="851"/>
              <w:rPr/>
            </w:pPr>
            <w:r>
              <w:rPr>
                <w:rFonts w:cs="Times New Roman"/>
                <w:sz w:val="20"/>
                <w:szCs w:val="20"/>
              </w:rPr>
              <w:t xml:space="preserve">2023 год – 0 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тыс. рублей</w:t>
            </w:r>
          </w:p>
          <w:p>
            <w:pPr>
              <w:pStyle w:val="Normal"/>
              <w:ind w:firstLine="851"/>
              <w:rPr/>
            </w:pPr>
            <w:r>
              <w:rPr>
                <w:rFonts w:cs="Times New Roman"/>
                <w:sz w:val="20"/>
                <w:szCs w:val="20"/>
              </w:rPr>
              <w:t>2024 год –  0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тыс. рублей;</w:t>
            </w:r>
          </w:p>
          <w:p>
            <w:pPr>
              <w:pStyle w:val="Normal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4393" w:type="dxa"/>
            <w:tcBorders/>
            <w:shd w:fill="auto" w:val="clear"/>
          </w:tcPr>
          <w:p>
            <w:pPr>
              <w:pStyle w:val="Style27"/>
              <w:rPr/>
            </w:pPr>
            <w:r>
              <w:rPr>
                <w:rFonts w:cs="Times New Roman"/>
                <w:sz w:val="20"/>
                <w:szCs w:val="20"/>
              </w:rPr>
              <w:t>Контроль за выполнением муниципальной программы</w:t>
            </w:r>
          </w:p>
          <w:p>
            <w:pPr>
              <w:pStyle w:val="Style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5245" w:type="dxa"/>
            <w:tcBorders/>
            <w:shd w:fill="auto" w:val="clear"/>
          </w:tcPr>
          <w:p>
            <w:pPr>
              <w:pStyle w:val="Style26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Контроль за выполнением муниципальной  программы осуществляет администрация   Дальнереченского муниципального района.</w:t>
            </w:r>
          </w:p>
        </w:tc>
      </w:tr>
    </w:tbl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pStyle w:val="Normal"/>
        <w:ind w:hanging="0"/>
        <w:jc w:val="center"/>
        <w:rPr/>
      </w:pPr>
      <w:r>
        <w:rPr>
          <w:rFonts w:cs="Times New Roman"/>
          <w:sz w:val="20"/>
          <w:szCs w:val="20"/>
        </w:rPr>
        <w:t>1.Характеристика текущего состояния и прогноз развития соответствующей сферы реализации муниципальной программы</w:t>
      </w:r>
    </w:p>
    <w:p>
      <w:pPr>
        <w:pStyle w:val="Normal"/>
        <w:tabs>
          <w:tab w:val="clear" w:pos="708"/>
          <w:tab w:val="left" w:pos="1080" w:leader="none"/>
        </w:tabs>
        <w:ind w:firstLine="709"/>
        <w:rPr/>
      </w:pPr>
      <w:r>
        <w:rPr>
          <w:rFonts w:cs="Times New Roman"/>
          <w:sz w:val="20"/>
          <w:szCs w:val="20"/>
        </w:rPr>
        <w:t>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 По мере возрастания роли культуры в обществе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является главной целью муниципальной  культурной политики. В этих целях организуются фестивали,  выставки, смотры, конкурсы, праздники.</w:t>
      </w:r>
    </w:p>
    <w:p>
      <w:pPr>
        <w:pStyle w:val="Normal"/>
        <w:ind w:hanging="0"/>
        <w:rPr/>
      </w:pPr>
      <w:r>
        <w:rPr>
          <w:rFonts w:cs="Times New Roman"/>
          <w:sz w:val="20"/>
          <w:szCs w:val="20"/>
        </w:rPr>
        <w:t xml:space="preserve">        </w:t>
      </w:r>
      <w:r>
        <w:rPr>
          <w:rFonts w:cs="Times New Roman"/>
          <w:sz w:val="20"/>
          <w:szCs w:val="20"/>
        </w:rPr>
        <w:t>За прошлые годы в Дальнереченском муниципальном районе значительно сократилась сеть учреждений культуры. За многие годы накопились трудно решаемые проблемы: недостаточная обновляемость книжных фондов, нет внедрения новых информационных технологий, связанных с компьютеризацией библиотечных процессов, использованием небумажных носителей информации, новых коммуникационных каналов, электронных каталогов. Процессы  информатизации современной жизни настоятельно требуют от учреждений   культуры внедрения информационных технологий с целью более оперативного и качественного удовлетворения запросов посетителей.</w:t>
      </w:r>
    </w:p>
    <w:p>
      <w:pPr>
        <w:pStyle w:val="Normal"/>
        <w:ind w:firstLine="540"/>
        <w:rPr/>
      </w:pPr>
      <w:r>
        <w:rPr>
          <w:rFonts w:cs="Times New Roman"/>
          <w:sz w:val="20"/>
          <w:szCs w:val="20"/>
        </w:rPr>
        <w:t>Значительную часть общенационального культурного наследия составляют фонды библиотек, которые являются ценнейшим информационным ресурсом области.</w:t>
      </w:r>
    </w:p>
    <w:p>
      <w:pPr>
        <w:pStyle w:val="Normal"/>
        <w:ind w:firstLine="540"/>
        <w:rPr/>
      </w:pPr>
      <w:r>
        <w:rPr>
          <w:rFonts w:cs="Times New Roman"/>
          <w:sz w:val="20"/>
          <w:szCs w:val="20"/>
        </w:rPr>
        <w:t>Основная задача библиотек - предоставление накопленных ресурсов в пользование обществу, настоящему и будущим поколениям.</w:t>
      </w:r>
    </w:p>
    <w:p>
      <w:pPr>
        <w:pStyle w:val="Normal"/>
        <w:ind w:firstLine="540"/>
        <w:rPr/>
      </w:pPr>
      <w:r>
        <w:rPr>
          <w:rFonts w:cs="Times New Roman"/>
          <w:sz w:val="20"/>
          <w:szCs w:val="20"/>
        </w:rPr>
        <w:t>Основные услуги библиотек бесплатны. Цели и задачи развития библиотечного дела в условиях реформирования социально-экономической сферы должны соответствовать происходящим переменам и международной практике. Трансформация библиотек в библиотеки информационного общества требует радикальных преобразований и изменений подходов к их деятельности.</w:t>
      </w:r>
    </w:p>
    <w:p>
      <w:pPr>
        <w:pStyle w:val="Normal"/>
        <w:ind w:hanging="0"/>
        <w:rPr/>
      </w:pPr>
      <w:r>
        <w:rPr>
          <w:rFonts w:cs="Times New Roman"/>
          <w:sz w:val="20"/>
          <w:szCs w:val="20"/>
        </w:rPr>
        <w:t xml:space="preserve">       </w:t>
      </w:r>
      <w:r>
        <w:rPr>
          <w:rFonts w:cs="Times New Roman"/>
          <w:sz w:val="20"/>
          <w:szCs w:val="20"/>
        </w:rPr>
        <w:t>Степень доступности библиотечного документа во многом определяется степенью его сохранности. Причем, в обеспечении сохранности нуждаются не только старые документы, но и новейшие, представленные, например, на электронных носителях.</w:t>
      </w:r>
    </w:p>
    <w:p>
      <w:pPr>
        <w:pStyle w:val="Style23"/>
        <w:ind w:left="0" w:hanging="0"/>
        <w:jc w:val="both"/>
        <w:rPr/>
      </w:pPr>
      <w:r>
        <w:rPr>
          <w:sz w:val="20"/>
          <w:szCs w:val="20"/>
          <w:lang w:eastAsia="ru-RU"/>
        </w:rPr>
        <w:t xml:space="preserve">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Библиотеки сегодня - наиболее многочисленная группа учреждений культуры. Основными проблемами, напрямую влияющими на качественное исполнение библиотеками своего предназначения, являются:</w:t>
      </w:r>
    </w:p>
    <w:p>
      <w:pPr>
        <w:pStyle w:val="Style23"/>
        <w:ind w:left="0" w:hanging="0"/>
        <w:jc w:val="both"/>
        <w:rPr/>
      </w:pPr>
      <w:r>
        <w:rPr>
          <w:sz w:val="20"/>
          <w:szCs w:val="20"/>
        </w:rPr>
        <w:t>- расширение сети информационно-правовых центров на территории района.</w:t>
      </w:r>
    </w:p>
    <w:p>
      <w:pPr>
        <w:pStyle w:val="Style23"/>
        <w:ind w:left="0" w:firstLine="708"/>
        <w:jc w:val="both"/>
        <w:rPr/>
      </w:pPr>
      <w:r>
        <w:rPr>
          <w:sz w:val="20"/>
          <w:szCs w:val="20"/>
        </w:rPr>
        <w:t xml:space="preserve">Для обеспечения равного </w:t>
      </w:r>
      <w:r>
        <w:rPr>
          <w:color w:val="000000"/>
          <w:spacing w:val="-3"/>
          <w:w w:val="101"/>
          <w:sz w:val="20"/>
          <w:szCs w:val="20"/>
        </w:rPr>
        <w:t xml:space="preserve"> доступа к социальной, образовательной </w:t>
      </w:r>
      <w:r>
        <w:rPr>
          <w:color w:val="000000"/>
          <w:spacing w:val="-6"/>
          <w:w w:val="101"/>
          <w:sz w:val="20"/>
          <w:szCs w:val="20"/>
        </w:rPr>
        <w:t xml:space="preserve">и правовой информации </w:t>
      </w:r>
      <w:r>
        <w:rPr>
          <w:sz w:val="20"/>
          <w:szCs w:val="20"/>
        </w:rPr>
        <w:t xml:space="preserve"> населения района необходимо расширить сеть центров социально-значимой информации на базе сельских библиотек. Для вновь создаваемых центров требуется приобрести комплекты компьютерного оборудования, множительную технику. </w:t>
      </w:r>
      <w:r>
        <w:rPr>
          <w:sz w:val="20"/>
          <w:szCs w:val="20"/>
          <w:shd w:fill="FFFFFF" w:val="clear"/>
        </w:rPr>
        <w:t xml:space="preserve">Требуется систематическое обновление имеющегося  компьютерного оборудования и приобретение  программных продуктов, что позволит развивать деятельность библиотек по созданию собственных информационных ресурсов, </w:t>
      </w:r>
      <w:r>
        <w:rPr>
          <w:color w:val="000000"/>
          <w:sz w:val="20"/>
          <w:szCs w:val="20"/>
          <w:shd w:fill="FFFFFF" w:val="clear"/>
        </w:rPr>
        <w:t>включая полнотекстовые, и интеграции в единое информационное поле региона.</w:t>
      </w:r>
    </w:p>
    <w:p>
      <w:pPr>
        <w:pStyle w:val="Style23"/>
        <w:ind w:left="0" w:hanging="0"/>
        <w:jc w:val="both"/>
        <w:rPr/>
      </w:pPr>
      <w:r>
        <w:rPr>
          <w:color w:val="000000"/>
          <w:sz w:val="20"/>
          <w:szCs w:val="20"/>
        </w:rPr>
        <w:t>- недостаточное  комплектование библиотечных фондов.</w:t>
      </w:r>
    </w:p>
    <w:p>
      <w:pPr>
        <w:pStyle w:val="Style23"/>
        <w:ind w:left="0" w:firstLine="708"/>
        <w:jc w:val="both"/>
        <w:rPr/>
      </w:pPr>
      <w:r>
        <w:rPr>
          <w:color w:val="000000"/>
          <w:sz w:val="20"/>
          <w:szCs w:val="20"/>
        </w:rPr>
        <w:t>Основная цель</w:t>
      </w:r>
      <w:r>
        <w:rPr>
          <w:sz w:val="20"/>
          <w:szCs w:val="20"/>
        </w:rPr>
        <w:t xml:space="preserve"> формирования фонда - достижение соответствия его состава запросам пользователей и задачам библиотеки. От состояния книжных фондов, систематического и планомерного их пополнения в значительной мере зависит успех работы библиотеки.</w:t>
      </w:r>
    </w:p>
    <w:p>
      <w:pPr>
        <w:pStyle w:val="Normal"/>
        <w:ind w:firstLine="851"/>
        <w:rPr/>
      </w:pPr>
      <w:r>
        <w:rPr>
          <w:rFonts w:cs="Times New Roman"/>
          <w:sz w:val="20"/>
          <w:szCs w:val="20"/>
        </w:rPr>
        <w:t>В Российской Федерации ежегодно издается более 100000 книг. При этом большинство печатных изданий недоступно и неизвестно нашему населению. Пополнение фонда библиотек района не соответствует принятым в Приморском крае  стандартам по комплектованию. Его обновляемость составляет 0,1 % (средне краевой показатель 3,2 %).</w:t>
      </w:r>
    </w:p>
    <w:p>
      <w:pPr>
        <w:pStyle w:val="Normal"/>
        <w:ind w:firstLine="851"/>
        <w:rPr/>
      </w:pPr>
      <w:r>
        <w:rPr>
          <w:rFonts w:cs="Times New Roman"/>
          <w:sz w:val="20"/>
          <w:szCs w:val="20"/>
          <w:shd w:fill="FFFFFF" w:val="clear"/>
        </w:rPr>
        <w:t>Документный фонд библиотек района насчитывает 37220 экземпляров. Необходимо отметить, что фонды большинства библиотек, в основном, сформированы в 70-80-ые г.г. прошлого века. В настоящее время они не только физически изношены, но и содержательно устарели.</w:t>
      </w:r>
    </w:p>
    <w:p>
      <w:pPr>
        <w:pStyle w:val="Style23"/>
        <w:ind w:left="0" w:firstLine="708"/>
        <w:jc w:val="both"/>
        <w:rPr/>
      </w:pPr>
      <w:r>
        <w:rPr>
          <w:sz w:val="20"/>
          <w:szCs w:val="20"/>
        </w:rPr>
        <w:t xml:space="preserve">Библиотеки сегодня - наиболее многочисленная группа учреждений культуры. Основными проблемами, напрямую влияющими на качественное исполнение библиотеками своего предназначения, является </w:t>
      </w:r>
      <w:r>
        <w:rPr>
          <w:color w:val="000000"/>
          <w:sz w:val="20"/>
          <w:szCs w:val="20"/>
        </w:rPr>
        <w:t xml:space="preserve">неудовлетворительное состояние материальной базы библиотек: в библиотеках отсутствует телефонная связь, библиотеки не имеют компьютерной и оргтехники. </w:t>
      </w:r>
      <w:r>
        <w:rPr>
          <w:b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Для решения выше обозначенных проблем необходимо укрепление материально технической базы библиотек.</w:t>
      </w:r>
    </w:p>
    <w:p>
      <w:pPr>
        <w:pStyle w:val="Normal"/>
        <w:ind w:hanging="0"/>
        <w:rPr/>
      </w:pPr>
      <w:r>
        <w:rPr>
          <w:rFonts w:cs="Times New Roman"/>
          <w:sz w:val="20"/>
          <w:szCs w:val="20"/>
        </w:rPr>
        <w:t xml:space="preserve">          </w:t>
      </w:r>
      <w:r>
        <w:rPr>
          <w:rFonts w:cs="Times New Roman"/>
          <w:sz w:val="20"/>
          <w:szCs w:val="20"/>
        </w:rPr>
        <w:t xml:space="preserve">Государственная молодежная политика является системой государственных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 и, следовательно, на социально-экономическое и культурное развитие страны, обеспечение ее конкурентоспособности и укрепление национальной безопасности. От позиции молодежи в общественно-политической жизни, ее уверенности в завтрашнем дне и активности будет зависеть темп дальнейшего продвижения России по пути демократических преобразований. Реализация программных мероприятий в области молодежной политики увеличению доли молодежи, участвующей в общественной жизни района. </w:t>
      </w:r>
    </w:p>
    <w:p>
      <w:pPr>
        <w:pStyle w:val="Normal"/>
        <w:ind w:hanging="0"/>
        <w:rPr/>
      </w:pPr>
      <w:r>
        <w:rPr>
          <w:rFonts w:cs="Times New Roman"/>
          <w:sz w:val="20"/>
          <w:szCs w:val="20"/>
        </w:rPr>
        <w:t xml:space="preserve">       </w:t>
      </w:r>
      <w:r>
        <w:rPr>
          <w:rFonts w:cs="Times New Roman"/>
          <w:sz w:val="20"/>
          <w:szCs w:val="20"/>
        </w:rPr>
        <w:t>Развитие физической культуры и спорта – объективный исторический процесс направленного формирования, развертывания, познания и освоения их общей, единой предметно-содержательной основы – культуры двигательной деятельности человека.</w:t>
      </w:r>
    </w:p>
    <w:p>
      <w:pPr>
        <w:pStyle w:val="Normal"/>
        <w:ind w:firstLine="540"/>
        <w:rPr/>
      </w:pPr>
      <w:r>
        <w:rPr>
          <w:rFonts w:cs="Times New Roman"/>
          <w:sz w:val="20"/>
          <w:szCs w:val="20"/>
        </w:rPr>
        <w:t>Забота о развитии спорта – важнейшая составляющая социальной политики государства, обеспечивающая воплощение в жизнь гуманистических идеалов, ценностей и норм, открывающая широкий простор для выявления способностей людей, удовлетворения их интересов и потребностей, активизации человеческого фактора.</w:t>
      </w:r>
    </w:p>
    <w:p>
      <w:pPr>
        <w:pStyle w:val="NormalWeb"/>
        <w:spacing w:beforeAutospacing="0" w:before="0" w:afterAutospacing="0" w:after="0"/>
        <w:ind w:firstLine="540"/>
        <w:jc w:val="both"/>
        <w:rPr/>
      </w:pPr>
      <w:r>
        <w:rPr>
          <w:sz w:val="20"/>
          <w:szCs w:val="20"/>
        </w:rPr>
        <w:t>В настоящее время имеется ряд проблем, влияющих на развитие физической культуры и спорта, требующих неотложного решения, это:</w:t>
      </w:r>
    </w:p>
    <w:p>
      <w:pPr>
        <w:pStyle w:val="NormalWeb"/>
        <w:spacing w:beforeAutospacing="0" w:before="0" w:afterAutospacing="0" w:after="0"/>
        <w:ind w:firstLine="540"/>
        <w:jc w:val="both"/>
        <w:rPr/>
      </w:pPr>
      <w:r>
        <w:rPr>
          <w:sz w:val="20"/>
          <w:szCs w:val="20"/>
        </w:rPr>
        <w:t>• </w:t>
      </w:r>
      <w:r>
        <w:rPr>
          <w:sz w:val="20"/>
          <w:szCs w:val="20"/>
        </w:rPr>
        <w:t>недостаточное привлечение населения к регулярным занятиям физической культурой и спортом;</w:t>
      </w:r>
    </w:p>
    <w:p>
      <w:pPr>
        <w:pStyle w:val="NormalWeb"/>
        <w:spacing w:beforeAutospacing="0" w:before="0" w:afterAutospacing="0" w:after="0"/>
        <w:ind w:firstLine="540"/>
        <w:jc w:val="both"/>
        <w:rPr/>
      </w:pPr>
      <w:r>
        <w:rPr>
          <w:sz w:val="20"/>
          <w:szCs w:val="20"/>
        </w:rPr>
        <w:t>• </w:t>
      </w:r>
      <w:r>
        <w:rPr>
          <w:sz w:val="20"/>
          <w:szCs w:val="20"/>
        </w:rPr>
        <w:t>несоответствие уровня материальной базы и инфраструктуры физической культуры и спорта, задачам развития массового спорта, а также их моральный и физический износ;</w:t>
      </w:r>
    </w:p>
    <w:p>
      <w:pPr>
        <w:pStyle w:val="NormalWeb"/>
        <w:spacing w:beforeAutospacing="0" w:before="0" w:afterAutospacing="0" w:after="0"/>
        <w:ind w:firstLine="540"/>
        <w:jc w:val="both"/>
        <w:rPr/>
      </w:pPr>
      <w:r>
        <w:rPr>
          <w:sz w:val="20"/>
          <w:szCs w:val="20"/>
        </w:rPr>
        <w:t>• </w:t>
      </w:r>
      <w:r>
        <w:rPr>
          <w:sz w:val="20"/>
          <w:szCs w:val="20"/>
        </w:rPr>
        <w:t>недостаточное количество профессиональных тренерских кадров;</w:t>
      </w:r>
    </w:p>
    <w:p>
      <w:pPr>
        <w:pStyle w:val="NormalWeb"/>
        <w:spacing w:beforeAutospacing="0" w:before="0" w:afterAutospacing="0" w:after="0"/>
        <w:ind w:firstLine="540"/>
        <w:jc w:val="both"/>
        <w:rPr/>
      </w:pPr>
      <w:r>
        <w:rPr>
          <w:sz w:val="20"/>
          <w:szCs w:val="20"/>
        </w:rPr>
        <w:t>• </w:t>
      </w:r>
      <w:r>
        <w:rPr>
          <w:sz w:val="20"/>
          <w:szCs w:val="20"/>
        </w:rPr>
        <w:t xml:space="preserve">недостаточный уровень пропаганды занятий физической культурой, спортом, здорового образа жизни. </w:t>
      </w:r>
    </w:p>
    <w:p>
      <w:pPr>
        <w:pStyle w:val="NormalWeb"/>
        <w:spacing w:beforeAutospacing="0" w:before="0" w:afterAutospacing="0" w:after="0"/>
        <w:ind w:firstLine="540"/>
        <w:jc w:val="both"/>
        <w:rPr/>
      </w:pPr>
      <w:r>
        <w:rPr>
          <w:sz w:val="20"/>
          <w:szCs w:val="20"/>
        </w:rPr>
        <w:t>Решение  вышеуказанных  проблем  возможно   только   программными методами перспективных и общественно значимых  проектов, концентрацией средств  на  приоритетных  направлениях   развития   культуры, спорта   в  Дальнереченском муниципальном  районе</w:t>
      </w:r>
    </w:p>
    <w:p>
      <w:pPr>
        <w:pStyle w:val="Normal"/>
        <w:ind w:firstLine="540"/>
        <w:rPr/>
      </w:pPr>
      <w:r>
        <w:rPr>
          <w:rFonts w:cs="Times New Roman"/>
          <w:sz w:val="20"/>
          <w:szCs w:val="20"/>
        </w:rPr>
        <w:t>Муниципальное задание не доводится.</w:t>
      </w:r>
    </w:p>
    <w:p>
      <w:pPr>
        <w:pStyle w:val="Normal"/>
        <w:tabs>
          <w:tab w:val="clear" w:pos="708"/>
          <w:tab w:val="left" w:pos="851" w:leader="none"/>
        </w:tabs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851" w:leader="none"/>
        </w:tabs>
        <w:ind w:firstLine="851"/>
        <w:jc w:val="center"/>
        <w:rPr/>
      </w:pPr>
      <w:r>
        <w:rPr>
          <w:rFonts w:cs="Times New Roman"/>
          <w:sz w:val="20"/>
          <w:szCs w:val="20"/>
        </w:rPr>
        <w:t>2.Цели и  задачи программы, сроки реализации программы</w:t>
      </w:r>
    </w:p>
    <w:p>
      <w:pPr>
        <w:pStyle w:val="Normal"/>
        <w:tabs>
          <w:tab w:val="clear" w:pos="708"/>
          <w:tab w:val="left" w:pos="851" w:leader="none"/>
        </w:tabs>
        <w:ind w:firstLine="851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851" w:leader="none"/>
        </w:tabs>
        <w:ind w:firstLine="851"/>
        <w:rPr/>
      </w:pPr>
      <w:r>
        <w:rPr>
          <w:rFonts w:cs="Times New Roman"/>
          <w:sz w:val="20"/>
          <w:szCs w:val="20"/>
        </w:rPr>
        <w:t>Целями муниципальной программы являются:</w:t>
      </w:r>
    </w:p>
    <w:p>
      <w:pPr>
        <w:pStyle w:val="Normal"/>
        <w:tabs>
          <w:tab w:val="clear" w:pos="708"/>
          <w:tab w:val="left" w:pos="851" w:leader="none"/>
        </w:tabs>
        <w:ind w:firstLine="851"/>
        <w:rPr/>
      </w:pPr>
      <w:r>
        <w:rPr>
          <w:rFonts w:cs="Times New Roman"/>
          <w:sz w:val="20"/>
          <w:szCs w:val="20"/>
        </w:rPr>
        <w:t>развитие и реализация культурного и духовного потенциала каждой личности;</w:t>
      </w:r>
    </w:p>
    <w:p>
      <w:pPr>
        <w:pStyle w:val="Normal"/>
        <w:tabs>
          <w:tab w:val="clear" w:pos="708"/>
          <w:tab w:val="left" w:pos="851" w:leader="none"/>
        </w:tabs>
        <w:ind w:firstLine="851"/>
        <w:rPr/>
      </w:pPr>
      <w:r>
        <w:rPr>
          <w:rFonts w:cs="Times New Roman"/>
          <w:sz w:val="20"/>
          <w:szCs w:val="20"/>
        </w:rPr>
        <w:t>повышение эффективности управления  в сфере культуры Дальнереченского муниципального района.</w:t>
      </w:r>
    </w:p>
    <w:p>
      <w:pPr>
        <w:pStyle w:val="Normal"/>
        <w:tabs>
          <w:tab w:val="clear" w:pos="708"/>
          <w:tab w:val="left" w:pos="851" w:leader="none"/>
        </w:tabs>
        <w:ind w:firstLine="851"/>
        <w:rPr/>
      </w:pPr>
      <w:r>
        <w:rPr>
          <w:rFonts w:cs="Times New Roman"/>
          <w:sz w:val="20"/>
          <w:szCs w:val="20"/>
        </w:rPr>
        <w:t>Комплексная реализация поставленных целей требует решения следующих задач:</w:t>
      </w:r>
    </w:p>
    <w:p>
      <w:pPr>
        <w:pStyle w:val="Normal"/>
        <w:tabs>
          <w:tab w:val="clear" w:pos="708"/>
          <w:tab w:val="left" w:pos="851" w:leader="none"/>
        </w:tabs>
        <w:ind w:hanging="0"/>
        <w:rPr/>
      </w:pPr>
      <w:r>
        <w:rPr>
          <w:rFonts w:cs="Times New Roman"/>
          <w:sz w:val="20"/>
          <w:szCs w:val="20"/>
        </w:rPr>
        <w:t>-создание условий для свободного и оперативного доступа к информационным ресурсам и знаниям;</w:t>
      </w:r>
    </w:p>
    <w:p>
      <w:pPr>
        <w:pStyle w:val="Normal"/>
        <w:tabs>
          <w:tab w:val="clear" w:pos="708"/>
          <w:tab w:val="left" w:pos="851" w:leader="none"/>
        </w:tabs>
        <w:ind w:hanging="0"/>
        <w:rPr/>
      </w:pPr>
      <w:r>
        <w:rPr>
          <w:rFonts w:cs="Times New Roman"/>
          <w:sz w:val="20"/>
          <w:szCs w:val="20"/>
        </w:rPr>
        <w:t>-обеспечение возможности реализации культурного и духовного потенциала каждой личности;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sz w:val="20"/>
          <w:szCs w:val="20"/>
        </w:rPr>
        <w:t>-укрепление материально-технической базы муниципальных учреждений культуры.</w:t>
      </w:r>
    </w:p>
    <w:p>
      <w:pPr>
        <w:pStyle w:val="NormalWeb"/>
        <w:shd w:val="clear" w:color="auto" w:fill="FFFFFF"/>
        <w:spacing w:beforeAutospacing="0" w:before="0" w:afterAutospacing="0" w:after="0"/>
        <w:ind w:left="-7" w:hanging="0"/>
        <w:jc w:val="both"/>
        <w:rPr/>
      </w:pPr>
      <w:r>
        <w:rPr>
          <w:color w:val="000000"/>
          <w:sz w:val="20"/>
          <w:szCs w:val="20"/>
        </w:rPr>
        <w:t>-создание условий для всестороннего развития личности, физического совершенствования и укрепления здоровья населения района в процессе физкультурно-оздоровительной и спортивной деятельности.</w:t>
      </w:r>
    </w:p>
    <w:p>
      <w:pPr>
        <w:pStyle w:val="Normal"/>
        <w:ind w:hanging="0"/>
        <w:rPr/>
      </w:pPr>
      <w:r>
        <w:rPr>
          <w:rFonts w:cs="Times New Roman"/>
          <w:sz w:val="20"/>
          <w:szCs w:val="20"/>
        </w:rPr>
        <w:t xml:space="preserve">- формирования и развития у молодежи гражданственности и патриотизма.    </w:t>
      </w:r>
    </w:p>
    <w:p>
      <w:pPr>
        <w:pStyle w:val="Normal"/>
        <w:ind w:hanging="0"/>
        <w:rPr/>
      </w:pPr>
      <w:r>
        <w:rPr>
          <w:rFonts w:cs="Times New Roman"/>
          <w:sz w:val="20"/>
          <w:szCs w:val="20"/>
        </w:rPr>
        <w:t>- приобщение молодежи к имеющимся ценностям, классическому наследию, библиотечным  фондам, лучшим образцам профессионального искусства, историко-культурного достояния,</w:t>
      </w:r>
    </w:p>
    <w:p>
      <w:pPr>
        <w:pStyle w:val="Normal"/>
        <w:ind w:hanging="0"/>
        <w:rPr/>
      </w:pPr>
      <w:r>
        <w:rPr>
          <w:rFonts w:cs="Times New Roman"/>
          <w:sz w:val="20"/>
          <w:szCs w:val="20"/>
        </w:rPr>
        <w:t xml:space="preserve">-развитие творческих способностей молодежи для создания максимально выгодных условий развития  одаренных подростков и молодых людей; через возрождение культурной традиции района;  </w:t>
      </w:r>
    </w:p>
    <w:p>
      <w:pPr>
        <w:pStyle w:val="NormalWeb"/>
        <w:spacing w:beforeAutospacing="0" w:before="0" w:afterAutospacing="0" w:after="0"/>
        <w:ind w:left="-7" w:firstLine="547"/>
        <w:jc w:val="both"/>
        <w:rPr/>
      </w:pPr>
      <w:r>
        <w:rPr>
          <w:sz w:val="20"/>
          <w:szCs w:val="20"/>
        </w:rPr>
        <w:t>Основными ожидаемыми результатами реализации программы являются:</w:t>
      </w:r>
    </w:p>
    <w:p>
      <w:pPr>
        <w:pStyle w:val="ConsPlusCell"/>
        <w:jc w:val="both"/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высокий уровень качества и доступности услуг библиотек;</w:t>
      </w:r>
    </w:p>
    <w:p>
      <w:pPr>
        <w:pStyle w:val="ConsPlusCell"/>
        <w:jc w:val="both"/>
        <w:rPr/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-  привлечение читателей и посетителей в библиотеки;</w:t>
      </w:r>
    </w:p>
    <w:p>
      <w:pPr>
        <w:pStyle w:val="ConsPlusCell"/>
        <w:jc w:val="both"/>
        <w:rPr/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-  улучшение укомплектованности библиотечных фондов;</w:t>
      </w:r>
    </w:p>
    <w:p>
      <w:pPr>
        <w:pStyle w:val="ConsPlusCell"/>
        <w:jc w:val="both"/>
        <w:rPr/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-  укрепление материально-технической базы библиотек;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 xml:space="preserve">внедрение физической культуры и спорта в режим учебы, труда и отдыха различных социально-демографических групп населения;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- обеспечение доступности и повышение качества физкультурно-оздоровительных и спортивных услуг, предоставляемых населению района; </w:t>
      </w:r>
    </w:p>
    <w:p>
      <w:pPr>
        <w:pStyle w:val="NormalWeb"/>
        <w:shd w:val="clear" w:color="auto" w:fill="FFFFFF"/>
        <w:spacing w:beforeAutospacing="0" w:before="0" w:afterAutospacing="0" w:after="0"/>
        <w:ind w:left="-7" w:hanging="0"/>
        <w:jc w:val="both"/>
        <w:rPr/>
      </w:pPr>
      <w:r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- совершенствование системы подготовки спортивного резерва, повышение уровня подготовленности спортсменов высокой квалификации для успешного выступления на соревнованиях различного уровня; </w:t>
      </w:r>
    </w:p>
    <w:p>
      <w:pPr>
        <w:pStyle w:val="NormalWeb"/>
        <w:shd w:val="clear" w:color="auto" w:fill="FFFFFF"/>
        <w:spacing w:beforeAutospacing="0" w:before="0" w:afterAutospacing="0" w:after="0"/>
        <w:ind w:left="-7" w:hanging="0"/>
        <w:jc w:val="both"/>
        <w:rPr/>
      </w:pPr>
      <w:r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- повышение эффективности управления и совершенствование экономических механизмов в сфере физической культуры и спорта района; </w:t>
      </w:r>
    </w:p>
    <w:p>
      <w:pPr>
        <w:pStyle w:val="Normal"/>
        <w:ind w:hanging="0"/>
        <w:rPr/>
      </w:pPr>
      <w:r>
        <w:rPr>
          <w:rFonts w:cs="Times New Roman"/>
          <w:color w:val="000000"/>
          <w:sz w:val="20"/>
          <w:szCs w:val="20"/>
        </w:rPr>
        <w:t xml:space="preserve">   </w:t>
      </w:r>
      <w:r>
        <w:rPr>
          <w:rFonts w:cs="Times New Roman"/>
          <w:color w:val="000000"/>
          <w:sz w:val="20"/>
          <w:szCs w:val="20"/>
        </w:rPr>
        <w:t>- совершенствование кадрового и методического обеспечения сферы культуры, физической культуры и спорта района.</w:t>
      </w:r>
    </w:p>
    <w:p>
      <w:pPr>
        <w:pStyle w:val="Normal"/>
        <w:ind w:firstLine="709"/>
        <w:rPr/>
      </w:pPr>
      <w:r>
        <w:rPr>
          <w:rFonts w:cs="Times New Roman"/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left" w:pos="851" w:leader="none"/>
        </w:tabs>
        <w:ind w:firstLine="851"/>
        <w:rPr/>
      </w:pPr>
      <w:r>
        <w:rPr>
          <w:rFonts w:cs="Times New Roman"/>
          <w:sz w:val="20"/>
          <w:szCs w:val="20"/>
        </w:rPr>
        <w:t>Срок реализации программы 2020-2024 годы.</w:t>
      </w:r>
    </w:p>
    <w:p>
      <w:pPr>
        <w:pStyle w:val="Normal"/>
        <w:tabs>
          <w:tab w:val="clear" w:pos="708"/>
          <w:tab w:val="left" w:pos="851" w:leader="none"/>
        </w:tabs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jc w:val="center"/>
        <w:rPr/>
      </w:pPr>
      <w:r>
        <w:rPr>
          <w:rFonts w:cs="Times New Roman"/>
          <w:sz w:val="20"/>
          <w:szCs w:val="20"/>
        </w:rPr>
        <w:t>4.Обоснование ресурсного обеспечения муниципальной программы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</w:r>
    </w:p>
    <w:p>
      <w:pPr>
        <w:pStyle w:val="Normal"/>
        <w:ind w:firstLine="851"/>
        <w:rPr/>
      </w:pPr>
      <w:r>
        <w:rPr>
          <w:rFonts w:cs="Times New Roman"/>
          <w:sz w:val="20"/>
          <w:szCs w:val="20"/>
        </w:rPr>
        <w:t>Финансирование мероприятий муниципальной программы предусматривается осуществлять за счёт средств бюджета Дальнереченского муниципального района с привлечением  краевых и внебюджетных средств.</w:t>
      </w:r>
    </w:p>
    <w:p>
      <w:pPr>
        <w:pStyle w:val="Normal"/>
        <w:rPr/>
      </w:pPr>
      <w:r>
        <w:rPr>
          <w:rFonts w:cs="Times New Roman"/>
          <w:sz w:val="20"/>
          <w:szCs w:val="20"/>
        </w:rPr>
        <w:t>Объём финансовых средств, предусмотренных на реализацию муниципальной программы, составляет 32771,85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тыс. рублей, в том числе: </w:t>
      </w:r>
    </w:p>
    <w:p>
      <w:pPr>
        <w:pStyle w:val="Normal"/>
        <w:rPr/>
      </w:pPr>
      <w:r>
        <w:rPr>
          <w:rFonts w:cs="Times New Roman"/>
          <w:sz w:val="20"/>
          <w:szCs w:val="20"/>
        </w:rPr>
        <w:t>из средств муниципального бюджета –31468,44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тыс. рублей, в том числе по годам:</w:t>
      </w:r>
    </w:p>
    <w:p>
      <w:pPr>
        <w:pStyle w:val="Normal"/>
        <w:rPr/>
      </w:pPr>
      <w:r>
        <w:rPr>
          <w:rFonts w:cs="Times New Roman"/>
          <w:sz w:val="20"/>
          <w:szCs w:val="20"/>
        </w:rPr>
        <w:t xml:space="preserve">2020 год –6582,41 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тыс. рублей;</w:t>
      </w:r>
    </w:p>
    <w:p>
      <w:pPr>
        <w:pStyle w:val="Normal"/>
        <w:rPr/>
      </w:pPr>
      <w:r>
        <w:rPr>
          <w:rFonts w:cs="Times New Roman"/>
          <w:sz w:val="20"/>
          <w:szCs w:val="20"/>
        </w:rPr>
        <w:t>2021 год – 6400,39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тыс. рублей;</w:t>
      </w:r>
    </w:p>
    <w:p>
      <w:pPr>
        <w:pStyle w:val="Normal"/>
        <w:rPr/>
      </w:pPr>
      <w:r>
        <w:rPr>
          <w:rFonts w:cs="Times New Roman"/>
          <w:sz w:val="20"/>
          <w:szCs w:val="20"/>
        </w:rPr>
        <w:t xml:space="preserve">2022 год – 6201,60 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тыс. рублей</w:t>
      </w:r>
    </w:p>
    <w:p>
      <w:pPr>
        <w:pStyle w:val="Normal"/>
        <w:rPr/>
      </w:pPr>
      <w:r>
        <w:rPr>
          <w:rFonts w:cs="Times New Roman"/>
          <w:sz w:val="20"/>
          <w:szCs w:val="20"/>
        </w:rPr>
        <w:t>2023 год – 6297,46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тыс. рублей</w:t>
      </w:r>
    </w:p>
    <w:p>
      <w:pPr>
        <w:pStyle w:val="Normal"/>
        <w:rPr/>
      </w:pPr>
      <w:r>
        <w:rPr>
          <w:rFonts w:cs="Times New Roman"/>
          <w:sz w:val="20"/>
          <w:szCs w:val="20"/>
        </w:rPr>
        <w:t>2024 год – 5986,52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тыс. рублей.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>
          <w:rFonts w:cs="Times New Roman"/>
          <w:sz w:val="20"/>
          <w:szCs w:val="20"/>
        </w:rPr>
        <w:t xml:space="preserve">Из средств краевого бюджета 1303,41    </w:t>
      </w:r>
    </w:p>
    <w:p>
      <w:pPr>
        <w:pStyle w:val="Normal"/>
        <w:rPr/>
      </w:pPr>
      <w:r>
        <w:rPr>
          <w:rFonts w:cs="Times New Roman"/>
          <w:sz w:val="20"/>
          <w:szCs w:val="20"/>
        </w:rPr>
        <w:t>тыс. руб. в том числе по годам</w:t>
      </w:r>
    </w:p>
    <w:p>
      <w:pPr>
        <w:pStyle w:val="Normal"/>
        <w:rPr/>
      </w:pPr>
      <w:r>
        <w:rPr>
          <w:rFonts w:cs="Times New Roman"/>
          <w:sz w:val="20"/>
          <w:szCs w:val="20"/>
        </w:rPr>
        <w:t>2020 год – 305,25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тыс. рублей;</w:t>
      </w:r>
    </w:p>
    <w:p>
      <w:pPr>
        <w:pStyle w:val="Normal"/>
        <w:rPr/>
      </w:pPr>
      <w:r>
        <w:rPr>
          <w:rFonts w:cs="Times New Roman"/>
          <w:sz w:val="20"/>
          <w:szCs w:val="20"/>
        </w:rPr>
        <w:t>2021 год – 226,44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тыс. рублей;</w:t>
      </w:r>
    </w:p>
    <w:p>
      <w:pPr>
        <w:pStyle w:val="Normal"/>
        <w:rPr/>
      </w:pPr>
      <w:r>
        <w:rPr>
          <w:rFonts w:cs="Times New Roman"/>
          <w:sz w:val="20"/>
          <w:szCs w:val="20"/>
        </w:rPr>
        <w:t>2022 год – 385,85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тыс. рублей</w:t>
      </w:r>
    </w:p>
    <w:p>
      <w:pPr>
        <w:pStyle w:val="Normal"/>
        <w:rPr/>
      </w:pPr>
      <w:r>
        <w:rPr>
          <w:rFonts w:cs="Times New Roman"/>
          <w:sz w:val="20"/>
          <w:szCs w:val="20"/>
        </w:rPr>
        <w:t xml:space="preserve">2023 год – 385,86 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тыс. рублей</w:t>
      </w:r>
    </w:p>
    <w:p>
      <w:pPr>
        <w:pStyle w:val="Normal"/>
        <w:rPr/>
      </w:pPr>
      <w:r>
        <w:rPr>
          <w:rFonts w:cs="Times New Roman"/>
          <w:sz w:val="20"/>
          <w:szCs w:val="20"/>
        </w:rPr>
        <w:t>2024 год –  0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тыс. рублей.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sectPr>
          <w:headerReference w:type="default" r:id="rId3"/>
          <w:type w:val="nextPage"/>
          <w:pgSz w:w="11906" w:h="16800"/>
          <w:pgMar w:left="1701" w:right="567" w:header="72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cs="Times New Roman"/>
          <w:sz w:val="20"/>
          <w:szCs w:val="20"/>
        </w:rPr>
        <w:t>Объём финансирования мероприятий на 2020-2024 годы определён исходя из структуры бюджетных расходов МКУ «РИДЦ».</w:t>
      </w:r>
    </w:p>
    <w:tbl>
      <w:tblPr>
        <w:tblW w:w="14601" w:type="dxa"/>
        <w:jc w:val="left"/>
        <w:tblInd w:w="1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65"/>
        <w:gridCol w:w="848"/>
        <w:gridCol w:w="2838"/>
        <w:gridCol w:w="1276"/>
        <w:gridCol w:w="1132"/>
        <w:gridCol w:w="1416"/>
        <w:gridCol w:w="1558"/>
        <w:gridCol w:w="1768"/>
        <w:gridCol w:w="44"/>
        <w:gridCol w:w="1545"/>
        <w:gridCol w:w="41"/>
        <w:gridCol w:w="1568"/>
      </w:tblGrid>
      <w:tr>
        <w:trPr/>
        <w:tc>
          <w:tcPr>
            <w:tcW w:w="1413" w:type="dxa"/>
            <w:gridSpan w:val="2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108" w:after="108"/>
              <w:ind w:hanging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>
              <w:rPr>
                <w:rFonts w:cs="Times New Roman"/>
                <w:bCs/>
                <w:color w:val="26282F"/>
                <w:sz w:val="20"/>
                <w:szCs w:val="20"/>
              </w:rPr>
            </w:r>
          </w:p>
        </w:tc>
        <w:tc>
          <w:tcPr>
            <w:tcW w:w="13186" w:type="dxa"/>
            <w:gridSpan w:val="10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ind w:hanging="0"/>
              <w:jc w:val="center"/>
              <w:outlineLvl w:val="0"/>
              <w:rPr/>
            </w:pPr>
            <w:r>
              <w:rPr>
                <w:rFonts w:cs="Times New Roman"/>
                <w:bCs/>
                <w:color w:val="26282F"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color w:val="26282F"/>
                <w:sz w:val="20"/>
                <w:szCs w:val="20"/>
              </w:rPr>
              <w:t xml:space="preserve">Целевые показатели муниципальной программы муниципального образования </w:t>
            </w:r>
          </w:p>
          <w:p>
            <w:pPr>
              <w:pStyle w:val="Normal"/>
              <w:numPr>
                <w:ilvl w:val="0"/>
                <w:numId w:val="0"/>
              </w:numPr>
              <w:ind w:hanging="0"/>
              <w:jc w:val="center"/>
              <w:outlineLvl w:val="0"/>
              <w:rPr/>
            </w:pPr>
            <w:r>
              <w:rPr>
                <w:rFonts w:cs="Times New Roman"/>
                <w:bCs/>
                <w:color w:val="26282F"/>
                <w:sz w:val="20"/>
                <w:szCs w:val="20"/>
              </w:rPr>
              <w:t>Дальнереченский муниципальный район «Развитие и сохранение культуры, спорта и молодежной политики</w:t>
            </w:r>
          </w:p>
          <w:p>
            <w:pPr>
              <w:pStyle w:val="Normal"/>
              <w:numPr>
                <w:ilvl w:val="0"/>
                <w:numId w:val="0"/>
              </w:numPr>
              <w:ind w:hanging="0"/>
              <w:jc w:val="center"/>
              <w:outlineLvl w:val="0"/>
              <w:rPr/>
            </w:pPr>
            <w:r>
              <w:rPr>
                <w:rFonts w:cs="Times New Roman"/>
                <w:bCs/>
                <w:color w:val="26282F"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color w:val="26282F"/>
                <w:sz w:val="20"/>
                <w:szCs w:val="20"/>
              </w:rPr>
              <w:t xml:space="preserve">на </w:t>
            </w:r>
            <w:r>
              <w:rPr>
                <w:rFonts w:cs="Times New Roman"/>
                <w:sz w:val="20"/>
                <w:szCs w:val="20"/>
              </w:rPr>
              <w:t xml:space="preserve">2020-2024 </w:t>
            </w:r>
            <w:r>
              <w:rPr>
                <w:rFonts w:cs="Times New Roman"/>
                <w:bCs/>
                <w:color w:val="26282F"/>
                <w:sz w:val="20"/>
                <w:szCs w:val="20"/>
              </w:rPr>
              <w:t>годы»</w:t>
            </w:r>
          </w:p>
          <w:p>
            <w:pPr>
              <w:pStyle w:val="Normal"/>
              <w:numPr>
                <w:ilvl w:val="0"/>
                <w:numId w:val="0"/>
              </w:numPr>
              <w:ind w:hanging="0"/>
              <w:jc w:val="left"/>
              <w:outlineLvl w:val="0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>
              <w:rPr>
                <w:rFonts w:cs="Times New Roman"/>
                <w:bCs/>
                <w:color w:val="26282F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Статус</w:t>
            </w:r>
            <w:hyperlink w:anchor="sub_10">
              <w:r>
                <w:rPr>
                  <w:rStyle w:val="ListLabel10"/>
                  <w:rFonts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7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Значение показателей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68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2020 год реализации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2021год реализации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2022год реализации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2023 год реализации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2024 год реализации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Обновляемость книжного фонда общедоступных библиотек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0,9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0,9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0,9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Книгообеспеченность общедоступных библиотек на 1 читателя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экземпля</w:t>
            </w:r>
          </w:p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ров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46,9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46,9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46,9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47,0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47,0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Количество пользователей общедоступных библиотек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3169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3170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3174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3180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3185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Количество посещений общедоступных библиотек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единиц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38344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38478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38500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38525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38538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Количество участников массовых мероприятий, проведённых библиотекой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7770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7800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7820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7840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7860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Количество районных  культурно-массовых мероприятий, организованных и проведённых муниципальным казенным</w:t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 xml:space="preserve">учреждением </w:t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«Районный информационно-досуговый центр» Дальнереченского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единиц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 xml:space="preserve">Количество организационно-методических и консультативных </w:t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мероприятий, проведённых муниципальным  «Районный информационно-досуговый центр» Дальнереченского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единиц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19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Динамика темпов роста средней заработной платы к предыдущему году работников муниципальных учреждений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100,71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104,26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106,70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106,70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106,70</w:t>
            </w:r>
          </w:p>
        </w:tc>
      </w:tr>
      <w:tr>
        <w:trPr>
          <w:trHeight w:val="940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Удельный вес населения систематически занимающихся 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32,16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36,27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39,30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42,40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46,39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 xml:space="preserve">Привлечение к участию в районных соревнованиях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(человек, участников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3 100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3 800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4 100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4 500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 xml:space="preserve">Привлечение детей и подростков к занятиям в специализированных учреждениях спортивной направленности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(человек, участников)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870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870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880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880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880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 xml:space="preserve">Привлечение молодежи к участию в различных мероприятиях (фестивали, акции, конкурсы)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1530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1530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1530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1540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1540</w:t>
            </w:r>
          </w:p>
        </w:tc>
      </w:tr>
    </w:tbl>
    <w:p>
      <w:pPr>
        <w:pStyle w:val="Normal"/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jc w:val="center"/>
        <w:rPr/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jc w:val="center"/>
        <w:rPr/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Приложение №2 </w:t>
      </w:r>
    </w:p>
    <w:p>
      <w:pPr>
        <w:pStyle w:val="Normal"/>
        <w:ind w:hanging="0"/>
        <w:jc w:val="center"/>
        <w:rPr/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>
        <w:rPr>
          <w:rFonts w:cs="Times New Roman"/>
          <w:sz w:val="20"/>
          <w:szCs w:val="20"/>
        </w:rPr>
        <w:t>к постановлению администрации</w:t>
      </w:r>
    </w:p>
    <w:p>
      <w:pPr>
        <w:pStyle w:val="Normal"/>
        <w:ind w:hanging="0"/>
        <w:jc w:val="center"/>
        <w:rPr/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cs="Times New Roman"/>
          <w:sz w:val="20"/>
          <w:szCs w:val="20"/>
        </w:rPr>
        <w:t>Дальнереченского муниципального района</w:t>
      </w:r>
    </w:p>
    <w:p>
      <w:pPr>
        <w:pStyle w:val="Normal"/>
        <w:ind w:hanging="0"/>
        <w:jc w:val="center"/>
        <w:rPr/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cs="Times New Roman"/>
          <w:sz w:val="20"/>
          <w:szCs w:val="20"/>
        </w:rPr>
        <w:t>от 11.01.2021  № 2-па</w:t>
      </w:r>
    </w:p>
    <w:p>
      <w:pPr>
        <w:pStyle w:val="Normal"/>
        <w:ind w:hanging="0"/>
        <w:jc w:val="center"/>
        <w:rPr/>
      </w:pPr>
      <w:r>
        <w:rPr>
          <w:rFonts w:cs="Times New Roman"/>
          <w:sz w:val="20"/>
          <w:szCs w:val="20"/>
        </w:rPr>
        <w:t>ПЕРЕЧЕНЬ</w:t>
        <w:br/>
        <w:t>основных мероприятий муниципальной программы Дальнереченского муниципального  района  «Развитие и сохранение культуры, спорта и молодежной политики  на Дальнереченского муниципального  района  на 2020-2024 годы»</w:t>
      </w:r>
    </w:p>
    <w:p>
      <w:pPr>
        <w:pStyle w:val="Normal"/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tbl>
      <w:tblPr>
        <w:tblW w:w="14850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33"/>
        <w:gridCol w:w="3259"/>
        <w:gridCol w:w="1133"/>
        <w:gridCol w:w="1133"/>
        <w:gridCol w:w="1133"/>
        <w:gridCol w:w="992"/>
        <w:gridCol w:w="992"/>
        <w:gridCol w:w="992"/>
        <w:gridCol w:w="992"/>
        <w:gridCol w:w="2"/>
        <w:gridCol w:w="1841"/>
        <w:gridCol w:w="2"/>
        <w:gridCol w:w="1844"/>
      </w:tblGrid>
      <w:tr>
        <w:trPr/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Источник финансиро</w:t>
            </w:r>
          </w:p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Объем финанси рования, всего (тыс. </w:t>
            </w:r>
          </w:p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рублей)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В том числе по годам</w:t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Непосредственный результат реалии-</w:t>
            </w:r>
          </w:p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зации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главный распоря</w:t>
            </w:r>
          </w:p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дитель бюджетных средств, исполнитель</w:t>
            </w:r>
          </w:p>
        </w:tc>
      </w:tr>
      <w:tr>
        <w:trPr>
          <w:trHeight w:val="604" w:hRule="atLeast"/>
        </w:trPr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2020 год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2021</w:t>
            </w:r>
          </w:p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год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год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2023</w:t>
            </w:r>
          </w:p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год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2024 год реализации</w:t>
            </w:r>
          </w:p>
        </w:tc>
        <w:tc>
          <w:tcPr>
            <w:tcW w:w="18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Программа района  «Развитие и сохранение культуры, спорта и молодежной политики  на Дальнереченского муниципального  района  на 2020-2024 годы»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31717,82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6887,72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6626,83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6587,46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5986,52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5986,52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муниципаль</w:t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ное казенное</w:t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 xml:space="preserve">учреждение </w:t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«Районный информационно-досуговый центр» Дальне-реченского муниципального района  (далее - МКУ «РИД</w:t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31468,44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6582,47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6400,39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6201,60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6297,46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5986,52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1303,41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305,25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226,44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385,86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385,86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Основное мероприятие «Организация и проведение культурно – досуговых мероприятий и участие в мероприятиях других уровней»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b/>
                <w:sz w:val="20"/>
                <w:szCs w:val="20"/>
              </w:rPr>
              <w:t>1490,39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b/>
                <w:sz w:val="20"/>
                <w:szCs w:val="20"/>
              </w:rPr>
              <w:t>372,03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316,85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267,13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267,13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267,132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Проведение меро-приятий для жителей района: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торжественные мероприятия, посвященные событиям на острове Даманский;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торжественные мероприятия, посвященные  Дню Победы в ВОВ;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праздники  сел Дальнереченского  района;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день Семьи;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день семьи, любви и верности;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день матери;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день пожилых людей;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МКУ «РИДЦ» ДМР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108"/>
              <w:rPr/>
            </w:pPr>
            <w:r>
              <w:rPr>
                <w:rFonts w:cs="Times New Roman"/>
                <w:sz w:val="20"/>
                <w:szCs w:val="20"/>
              </w:rPr>
              <w:t>Проведение мероприятий для жителей района в рамках общегосударственных и общерайонных праздников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sz w:val="20"/>
                <w:szCs w:val="20"/>
              </w:rPr>
              <w:t>1490,36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sz w:val="20"/>
                <w:szCs w:val="20"/>
              </w:rPr>
              <w:t>372,03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316,85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267,13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267,13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267,13</w:t>
            </w:r>
          </w:p>
        </w:tc>
        <w:tc>
          <w:tcPr>
            <w:tcW w:w="18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 xml:space="preserve">Основное мероприятие 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</w:rPr>
              <w:t>20663,29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4192,51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4215,65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4202,96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4188,97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3863,20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обеспечение деятельности учреждения;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МКУ «РИДЦ» ДМР</w:t>
            </w:r>
          </w:p>
        </w:tc>
      </w:tr>
      <w:tr>
        <w:trPr>
          <w:trHeight w:val="990" w:hRule="atLeast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22.1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/>
              <w:jc w:val="both"/>
              <w:outlineLvl w:val="2"/>
              <w:rPr/>
            </w:pPr>
            <w:r>
              <w:rPr>
                <w:rFonts w:cs="Times New Roman" w:ascii="Times New Roman" w:hAnsi="Times New Roman"/>
              </w:rPr>
              <w:t>Расходы на обеспечение деятельности (оказание услуг,выполнение работ) муниципальных  учреждений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</w:rPr>
              <w:t>19787,82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4006,77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3951,92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4004,96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3990,97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3833,20</w:t>
            </w:r>
          </w:p>
        </w:tc>
        <w:tc>
          <w:tcPr>
            <w:tcW w:w="18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  <w:tc>
          <w:tcPr>
            <w:tcW w:w="18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 xml:space="preserve">не менее 150 экземпляров </w:t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книгоиздательской продукции;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Подписка на периодические издания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</w:rPr>
              <w:t>159,98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cs="Times New Roman"/>
                <w:b/>
                <w:sz w:val="20"/>
                <w:szCs w:val="20"/>
              </w:rPr>
              <w:t>34,98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b/>
                <w:sz w:val="20"/>
                <w:szCs w:val="20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b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b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b/>
                <w:sz w:val="20"/>
                <w:szCs w:val="20"/>
              </w:rPr>
              <w:t>30,00</w:t>
            </w:r>
          </w:p>
        </w:tc>
        <w:tc>
          <w:tcPr>
            <w:tcW w:w="18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159,98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 xml:space="preserve">   </w:t>
            </w:r>
            <w:r>
              <w:rPr>
                <w:rFonts w:cs="Times New Roman"/>
                <w:sz w:val="20"/>
                <w:szCs w:val="20"/>
              </w:rPr>
              <w:t>34,98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30,00</w:t>
            </w:r>
          </w:p>
        </w:tc>
        <w:tc>
          <w:tcPr>
            <w:tcW w:w="18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2.3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Расходы на комплектование книжных фондов о обеспечение информационно- техническим оборудованием библиотек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</w:rPr>
              <w:t>715,49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</w:rPr>
              <w:t>150,76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</w:rPr>
              <w:t>228,73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sz w:val="20"/>
                <w:szCs w:val="20"/>
              </w:rPr>
              <w:t>3,80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sz w:val="20"/>
                <w:szCs w:val="20"/>
              </w:rPr>
              <w:t>1,51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sz w:val="20"/>
                <w:szCs w:val="20"/>
              </w:rPr>
              <w:t>2,29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sz w:val="20"/>
                <w:szCs w:val="20"/>
              </w:rPr>
              <w:t>711,69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sz w:val="20"/>
                <w:szCs w:val="20"/>
              </w:rPr>
              <w:t>149,25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sz w:val="20"/>
                <w:szCs w:val="20"/>
              </w:rPr>
              <w:t>226,44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sz w:val="20"/>
                <w:szCs w:val="20"/>
              </w:rPr>
              <w:t>168,00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851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Основное мероприятие «Сохранение объектов культурного наследия»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b/>
                <w:sz w:val="20"/>
                <w:szCs w:val="20"/>
              </w:rPr>
              <w:t>521,05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b/>
                <w:sz w:val="20"/>
                <w:szCs w:val="20"/>
              </w:rPr>
              <w:t>403,05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b/>
                <w:sz w:val="20"/>
                <w:szCs w:val="20"/>
              </w:rPr>
              <w:t>118,0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932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3.1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Ремонтно-реставрационные  и благоустроительные работы памятников истории и культуры, находящиеся в собственности Дальнереченского муниципального района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251,05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cs="Times New Roman"/>
                <w:sz w:val="20"/>
                <w:szCs w:val="20"/>
              </w:rPr>
              <w:t>133,05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118,0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3.2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ind w:hanging="0"/>
              <w:outlineLvl w:val="2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Times New Roman"/>
                <w:color w:val="000000"/>
                <w:sz w:val="20"/>
                <w:szCs w:val="20"/>
              </w:rPr>
              <w:t>Изготовление и установка памятников истории и культуры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sz w:val="20"/>
                <w:szCs w:val="20"/>
              </w:rPr>
              <w:t>270,00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sz w:val="20"/>
                <w:szCs w:val="20"/>
              </w:rPr>
              <w:t>270,00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555" w:hRule="atLeast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3.3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before="0" w:after="120"/>
              <w:ind w:firstLine="33"/>
              <w:rPr/>
            </w:pPr>
            <w:r>
              <w:rPr>
                <w:sz w:val="20"/>
                <w:szCs w:val="20"/>
              </w:rPr>
              <w:t>Иные межбюджетные трансферты в рамках реализации муниципальных программ Дальнереченского муниципального района на территориях поселений, входящих в составе Дальнереченского муниципального района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750" w:hRule="atLeast"/>
        </w:trPr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before="0" w:after="120"/>
              <w:ind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965" w:hRule="atLeast"/>
        </w:trPr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before="0" w:after="120"/>
              <w:ind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b/>
                <w:sz w:val="20"/>
                <w:szCs w:val="20"/>
              </w:rPr>
              <w:t>Основное  мероприятие «Проведение районных соревнований по различным видам спорта  (согласно календарного плана)»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b/>
                <w:sz w:val="20"/>
                <w:szCs w:val="20"/>
              </w:rPr>
              <w:t>957,84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b/>
                <w:sz w:val="20"/>
                <w:szCs w:val="20"/>
              </w:rPr>
              <w:t>95,50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295,24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189,04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189,03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189,03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color w:val="000000"/>
                <w:sz w:val="20"/>
                <w:szCs w:val="20"/>
              </w:rPr>
              <w:t xml:space="preserve">. 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МКУ «РИДЦ» ДМР; МКУ «УНО»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ind w:firstLine="33"/>
              <w:jc w:val="left"/>
              <w:rPr/>
            </w:pPr>
            <w:r>
              <w:rPr>
                <w:sz w:val="20"/>
                <w:szCs w:val="20"/>
              </w:rPr>
              <w:t>Проведение  физкультурно-оздоровительных и спортивных мероприятий муниципального образования</w:t>
            </w:r>
          </w:p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sz w:val="20"/>
                <w:szCs w:val="20"/>
              </w:rPr>
              <w:t>957,84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sz w:val="20"/>
                <w:szCs w:val="20"/>
              </w:rPr>
              <w:t>95,50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295,24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189,04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189,03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189,03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color w:val="000000"/>
                <w:sz w:val="20"/>
                <w:szCs w:val="20"/>
              </w:rPr>
              <w:t>Проведение районных спортивно-массовых мероприятий;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/>
            </w:pPr>
            <w:r>
              <w:rPr>
                <w:color w:val="000000"/>
                <w:sz w:val="20"/>
                <w:szCs w:val="20"/>
              </w:rPr>
              <w:t>привлечение населения  к участию в районных спортивно – массовых мероприятиях;</w:t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-привлечение детей и подростков к занятиям в спортивных секциях и группах  физкультурно –оздоровительной и спортивной направленности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-проведение  мероприятий 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b/>
                <w:sz w:val="20"/>
                <w:szCs w:val="20"/>
              </w:rPr>
              <w:t xml:space="preserve">Основное мероприятие </w:t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b/>
                <w:sz w:val="20"/>
                <w:szCs w:val="20"/>
              </w:rPr>
              <w:t>«Создание условий для духовного творчества молодежи, гражданско патриотической воспитание»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b/>
                <w:sz w:val="20"/>
                <w:szCs w:val="20"/>
              </w:rPr>
              <w:t>250,41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b/>
                <w:sz w:val="20"/>
                <w:szCs w:val="20"/>
              </w:rPr>
              <w:t>45,99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b/>
                <w:sz w:val="20"/>
                <w:szCs w:val="20"/>
              </w:rPr>
              <w:t>66,42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b/>
                <w:sz w:val="20"/>
                <w:szCs w:val="20"/>
              </w:rPr>
              <w:t>46,00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46,00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 xml:space="preserve">МКУ «РИДЦ» ДМР; 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ind w:hanging="0"/>
              <w:jc w:val="left"/>
              <w:rPr/>
            </w:pPr>
            <w:r>
              <w:rPr>
                <w:sz w:val="20"/>
                <w:szCs w:val="20"/>
              </w:rPr>
              <w:t>Организация воспитательной работы, содержательного досуга и отдыха детей, подростков и молодежи</w:t>
            </w:r>
          </w:p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sz w:val="20"/>
                <w:szCs w:val="20"/>
              </w:rPr>
              <w:t>250,41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sz w:val="20"/>
                <w:szCs w:val="20"/>
              </w:rPr>
              <w:t>45,99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sz w:val="20"/>
                <w:szCs w:val="20"/>
              </w:rPr>
              <w:t>66,42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sz w:val="20"/>
                <w:szCs w:val="20"/>
              </w:rPr>
              <w:t>46,00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46,00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-районный праздник</w:t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«День призывника (весна, осень);</w:t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- районный конкурс «Память сильнее времени» (к 9 мая);</w:t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- участие специалиста по молодежной политике в краевых совещаниях и обучающих тренингах.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b/>
                <w:sz w:val="20"/>
                <w:szCs w:val="20"/>
              </w:rPr>
              <w:t>Основное мероприятие «Организационное обеспечение программы»: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b/>
                <w:sz w:val="20"/>
                <w:szCs w:val="20"/>
              </w:rPr>
              <w:t>8276,29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1603,24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1613,09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1664,47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1774,33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1621,16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МКУ «РИДЦ»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/>
              <w:jc w:val="both"/>
              <w:outlineLvl w:val="2"/>
              <w:rPr/>
            </w:pPr>
            <w:r>
              <w:rPr>
                <w:rFonts w:cs="Times New Roman" w:ascii="Times New Roman" w:hAnsi="Times New Roman"/>
              </w:rPr>
              <w:t>Расходы на обеспечение деятельности (оказание услуг,выполнение работ) муниципальных  учреждений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sz w:val="20"/>
                <w:szCs w:val="20"/>
              </w:rPr>
              <w:t>8276,29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1603,24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1613,09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1664,47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1774,33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1621,16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обеспечение деятельности учреждения в части общего руководства программой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/>
              <w:jc w:val="both"/>
              <w:outlineLvl w:val="2"/>
              <w:rPr/>
            </w:pPr>
            <w:r>
              <w:rPr>
                <w:rFonts w:cs="Times New Roman" w:ascii="Times New Roman" w:hAnsi="Times New Roman"/>
                <w:b/>
              </w:rPr>
              <w:t>Основное мероприятие «Строительство и капитальный ремонт домов культуры сельских поселений Дальнереченского муниципального района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b/>
                <w:sz w:val="20"/>
                <w:szCs w:val="20"/>
              </w:rPr>
              <w:t>17,82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17,82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/>
              <w:jc w:val="both"/>
              <w:outlineLvl w:val="2"/>
              <w:rPr/>
            </w:pPr>
            <w:r>
              <w:rPr>
                <w:rFonts w:cs="Times New Roman" w:ascii="Times New Roman" w:hAnsi="Times New Roman"/>
              </w:rPr>
              <w:t>Субсидии из бюджета Дальнереченского муниципального района бюджетам сельских поселений на строительство, реконструкцию, ремонт объектов культуры( в том числе проектно-изыскательские работы), находящиеся в муниципальной собственности поселений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sz w:val="20"/>
                <w:szCs w:val="20"/>
              </w:rPr>
              <w:t>17,82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17,82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b/>
                <w:sz w:val="20"/>
                <w:szCs w:val="20"/>
              </w:rPr>
              <w:t xml:space="preserve">Основное мероприятие </w:t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b/>
                <w:sz w:val="20"/>
                <w:szCs w:val="20"/>
              </w:rPr>
              <w:t>«Федеральный проект- спорт норма жизни»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b/>
                <w:sz w:val="20"/>
                <w:szCs w:val="20"/>
              </w:rPr>
              <w:t>594,88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  <w:bookmarkStart w:id="2" w:name="_GoBack"/>
            <w:bookmarkEnd w:id="2"/>
            <w:r>
              <w:rPr>
                <w:rFonts w:cs="Times New Roman"/>
                <w:b/>
                <w:sz w:val="20"/>
                <w:szCs w:val="20"/>
              </w:rPr>
              <w:t>57,58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1,58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217,86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217,86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color w:val="000000"/>
                <w:sz w:val="20"/>
                <w:szCs w:val="20"/>
              </w:rPr>
              <w:t>Проведение различных физкультурно-оздоровительных мероприятий по месту жительства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cs="Times New Roman"/>
                <w:strike/>
                <w:sz w:val="20"/>
                <w:szCs w:val="20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Расходы  на организацию физкультурно-спортивной работы по месту жительства( за счет средств краевого бюджета)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sz w:val="20"/>
                <w:szCs w:val="20"/>
              </w:rPr>
              <w:t>591,72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sz w:val="20"/>
                <w:szCs w:val="20"/>
              </w:rPr>
              <w:t>156,00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217,86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217,86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Расходы  на организацию физкультурно-спортивной работы по месту жительства ( софинансирование из местного бюджета)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sz w:val="20"/>
                <w:szCs w:val="20"/>
              </w:rPr>
              <w:t>3,16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sz w:val="20"/>
                <w:szCs w:val="20"/>
              </w:rPr>
              <w:t>1,58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1,58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</w:tbl>
    <w:p>
      <w:pPr>
        <w:pStyle w:val="Normal"/>
        <w:ind w:hanging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sectPr>
      <w:headerReference w:type="default" r:id="rId4"/>
      <w:type w:val="nextPage"/>
      <w:pgSz w:orient="landscape" w:w="16800" w:h="11906"/>
      <w:pgMar w:left="1134" w:right="1134" w:header="720" w:top="1418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Calibri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>
        <w:rFonts w:ascii="Times New Roman" w:hAnsi="Times New Roman"/>
        <w:sz w:val="28"/>
      </w:rPr>
    </w:pPr>
    <w:r>
      <w:rPr>
        <w:sz w:val="28"/>
      </w:rPr>
    </w:r>
  </w:p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>
        <w:rFonts w:ascii="Times New Roman" w:hAnsi="Times New Roman"/>
        <w:sz w:val="28"/>
      </w:rPr>
    </w:pPr>
    <w:r>
      <w:rPr>
        <w:sz w:val="28"/>
      </w:rPr>
    </w:r>
  </w:p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959e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f1751"/>
    <w:pPr>
      <w:keepNext w:val="true"/>
      <w:ind w:firstLine="540"/>
      <w:jc w:val="both"/>
      <w:outlineLvl w:val="0"/>
    </w:pPr>
    <w:rPr>
      <w:rFonts w:ascii="Arial" w:hAnsi="Arial" w:eastAsia="Calibri" w:cs="Arial"/>
      <w:b/>
      <w:bCs/>
      <w:lang w:eastAsia="en-US"/>
    </w:rPr>
  </w:style>
  <w:style w:type="paragraph" w:styleId="2">
    <w:name w:val="Heading 2"/>
    <w:basedOn w:val="Normal"/>
    <w:next w:val="Normal"/>
    <w:link w:val="20"/>
    <w:qFormat/>
    <w:rsid w:val="001f1751"/>
    <w:pPr>
      <w:keepNext w:val="true"/>
      <w:ind w:firstLine="709"/>
      <w:jc w:val="center"/>
      <w:outlineLvl w:val="1"/>
    </w:pPr>
    <w:rPr>
      <w:rFonts w:ascii="Arial" w:hAnsi="Arial" w:eastAsia="Calibri" w:cs="Arial"/>
      <w:b/>
    </w:rPr>
  </w:style>
  <w:style w:type="paragraph" w:styleId="3">
    <w:name w:val="Heading 3"/>
    <w:basedOn w:val="Normal"/>
    <w:next w:val="Normal"/>
    <w:link w:val="30"/>
    <w:qFormat/>
    <w:rsid w:val="001f1751"/>
    <w:pPr>
      <w:keepNext w:val="true"/>
      <w:ind w:firstLine="709"/>
      <w:jc w:val="center"/>
      <w:outlineLvl w:val="2"/>
    </w:pPr>
    <w:rPr>
      <w:rFonts w:ascii="Arial" w:hAnsi="Arial" w:eastAsia="Calibri" w:cs="Arial"/>
      <w:b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1f1751"/>
    <w:rPr>
      <w:rFonts w:ascii="Arial" w:hAnsi="Arial" w:eastAsia="Calibri" w:cs="Arial"/>
      <w:b/>
      <w:bCs/>
      <w:sz w:val="24"/>
      <w:szCs w:val="24"/>
      <w:lang w:val="ru-RU" w:eastAsia="en-US" w:bidi="ar-SA"/>
    </w:rPr>
  </w:style>
  <w:style w:type="character" w:styleId="21" w:customStyle="1">
    <w:name w:val="Заголовок 2 Знак"/>
    <w:link w:val="2"/>
    <w:qFormat/>
    <w:rsid w:val="001f1751"/>
    <w:rPr>
      <w:rFonts w:ascii="Arial" w:hAnsi="Arial" w:eastAsia="Calibri" w:cs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rsid w:val="001f1751"/>
    <w:rPr>
      <w:rFonts w:ascii="Arial" w:hAnsi="Arial" w:eastAsia="Calibri" w:cs="Arial"/>
      <w:b/>
      <w:sz w:val="22"/>
      <w:szCs w:val="22"/>
      <w:lang w:val="ru-RU" w:eastAsia="ru-RU" w:bidi="ar-SA"/>
    </w:rPr>
  </w:style>
  <w:style w:type="character" w:styleId="Style11" w:customStyle="1">
    <w:name w:val="Основной текст с отступом Знак"/>
    <w:link w:val="a4"/>
    <w:qFormat/>
    <w:rsid w:val="00717a8e"/>
    <w:rPr>
      <w:sz w:val="24"/>
      <w:szCs w:val="24"/>
    </w:rPr>
  </w:style>
  <w:style w:type="character" w:styleId="Style12" w:customStyle="1">
    <w:name w:val="Основной текст Знак"/>
    <w:link w:val="a8"/>
    <w:uiPriority w:val="99"/>
    <w:semiHidden/>
    <w:qFormat/>
    <w:rsid w:val="009e1c31"/>
    <w:rPr>
      <w:sz w:val="24"/>
      <w:szCs w:val="24"/>
    </w:rPr>
  </w:style>
  <w:style w:type="character" w:styleId="Style13" w:customStyle="1">
    <w:name w:val="Текст выноски Знак"/>
    <w:link w:val="aa"/>
    <w:uiPriority w:val="99"/>
    <w:semiHidden/>
    <w:qFormat/>
    <w:rsid w:val="00bf2c40"/>
    <w:rPr>
      <w:rFonts w:ascii="Tahoma" w:hAnsi="Tahoma" w:cs="Tahoma"/>
      <w:sz w:val="16"/>
      <w:szCs w:val="16"/>
    </w:rPr>
  </w:style>
  <w:style w:type="character" w:styleId="Style14" w:customStyle="1">
    <w:name w:val="Цветовое выделение"/>
    <w:qFormat/>
    <w:rsid w:val="009809ba"/>
    <w:rPr>
      <w:b/>
      <w:bCs/>
      <w:color w:val="26282F"/>
    </w:rPr>
  </w:style>
  <w:style w:type="character" w:styleId="Style15" w:customStyle="1">
    <w:name w:val="Верхний колонтитул Знак"/>
    <w:basedOn w:val="DefaultParagraphFont"/>
    <w:link w:val="ad"/>
    <w:uiPriority w:val="99"/>
    <w:semiHidden/>
    <w:qFormat/>
    <w:rsid w:val="006b3242"/>
    <w:rPr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f"/>
    <w:uiPriority w:val="99"/>
    <w:semiHidden/>
    <w:qFormat/>
    <w:rsid w:val="006b3242"/>
    <w:rPr>
      <w:sz w:val="24"/>
      <w:szCs w:val="24"/>
    </w:rPr>
  </w:style>
  <w:style w:type="character" w:styleId="ListLabel1">
    <w:name w:val="ListLabel 1"/>
    <w:qFormat/>
    <w:rPr>
      <w:rFonts w:eastAsia="Calibri" w:cs="Arial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ListLabel10">
    <w:name w:val="ListLabel 10"/>
    <w:qFormat/>
    <w:rPr>
      <w:rFonts w:ascii="Times New Roman" w:hAnsi="Times New Roman" w:cs="Times New Roman"/>
      <w:sz w:val="20"/>
      <w:szCs w:val="20"/>
    </w:rPr>
  </w:style>
  <w:style w:type="character" w:styleId="ListLabel11">
    <w:name w:val="ListLabel 11"/>
    <w:qFormat/>
    <w:rPr>
      <w:rFonts w:cs="Times New Roman"/>
      <w:sz w:val="20"/>
      <w:szCs w:val="20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9">
    <w:name w:val="Body Text"/>
    <w:basedOn w:val="Normal"/>
    <w:link w:val="a9"/>
    <w:uiPriority w:val="99"/>
    <w:semiHidden/>
    <w:unhideWhenUsed/>
    <w:rsid w:val="009e1c31"/>
    <w:pPr>
      <w:spacing w:before="0" w:after="120"/>
    </w:pPr>
    <w:rPr/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Msonormalcxspmiddle" w:customStyle="1">
    <w:name w:val="msonormalcxspmiddle"/>
    <w:basedOn w:val="Normal"/>
    <w:qFormat/>
    <w:rsid w:val="001f1751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1f1751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Style23">
    <w:name w:val="Body Text Indent"/>
    <w:basedOn w:val="Normal"/>
    <w:link w:val="a5"/>
    <w:rsid w:val="00717a8e"/>
    <w:pPr>
      <w:ind w:left="2160" w:hanging="0"/>
      <w:jc w:val="both"/>
    </w:pPr>
    <w:rPr/>
  </w:style>
  <w:style w:type="paragraph" w:styleId="NoSpacing">
    <w:name w:val="No Spacing"/>
    <w:qFormat/>
    <w:rsid w:val="004d1219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91" w:customStyle="1">
    <w:name w:val="Style9"/>
    <w:basedOn w:val="Normal"/>
    <w:qFormat/>
    <w:rsid w:val="009e1c31"/>
    <w:pPr>
      <w:widowControl w:val="false"/>
      <w:spacing w:lineRule="exact" w:line="317"/>
      <w:jc w:val="center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bf2c40"/>
    <w:pPr/>
    <w:rPr>
      <w:rFonts w:ascii="Tahoma" w:hAnsi="Tahoma"/>
      <w:sz w:val="16"/>
      <w:szCs w:val="16"/>
    </w:rPr>
  </w:style>
  <w:style w:type="paragraph" w:styleId="Style24">
    <w:name w:val="Header"/>
    <w:basedOn w:val="Normal"/>
    <w:link w:val="ae"/>
    <w:uiPriority w:val="99"/>
    <w:semiHidden/>
    <w:unhideWhenUsed/>
    <w:rsid w:val="006b324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f0"/>
    <w:uiPriority w:val="99"/>
    <w:semiHidden/>
    <w:unhideWhenUsed/>
    <w:rsid w:val="006b324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Title" w:customStyle="1">
    <w:name w:val="ConsTitle"/>
    <w:qFormat/>
    <w:rsid w:val="00350e3d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ru-RU" w:bidi="ar-SA"/>
    </w:rPr>
  </w:style>
  <w:style w:type="paragraph" w:styleId="Style26">
    <w:name w:val="Нормальный (таблица)"/>
    <w:basedOn w:val="Normal"/>
    <w:next w:val="Normal"/>
    <w:qFormat/>
    <w:pPr>
      <w:ind w:hanging="0"/>
    </w:pPr>
    <w:rPr/>
  </w:style>
  <w:style w:type="paragraph" w:styleId="Style27">
    <w:name w:val="Прижатый влево"/>
    <w:basedOn w:val="Normal"/>
    <w:next w:val="Normal"/>
    <w:qFormat/>
    <w:pPr>
      <w:ind w:hanging="0"/>
      <w:jc w:val="left"/>
    </w:pPr>
    <w:rPr/>
  </w:style>
  <w:style w:type="paragraph" w:styleId="NormalWeb">
    <w:name w:val="Normal (Web)"/>
    <w:basedOn w:val="Normal"/>
    <w:qFormat/>
    <w:pPr>
      <w:widowControl/>
      <w:spacing w:beforeAutospacing="1" w:afterAutospacing="1"/>
      <w:ind w:hanging="0"/>
      <w:jc w:val="left"/>
    </w:pPr>
    <w:rPr>
      <w:rFonts w:ascii="Times New Roman" w:hAnsi="Times New Roman" w:eastAsia="Calibri" w:cs="Times New Roman"/>
    </w:rPr>
  </w:style>
  <w:style w:type="paragraph" w:styleId="ConsPlusCell">
    <w:name w:val="ConsPlusCell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ConsPlusNormal">
    <w:name w:val="ConsPlusNormal"/>
    <w:qFormat/>
    <w:pPr>
      <w:widowControl/>
      <w:suppressAutoHyphens w:val="tru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e4ed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FE91D-9423-4AB7-AFA1-9D874BDB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LibreOffice/6.2.8.2$Linux_X86_64 LibreOffice_project/20$Build-2</Application>
  <Pages>14</Pages>
  <Words>2653</Words>
  <Characters>19954</Characters>
  <CharactersWithSpaces>23675</CharactersWithSpaces>
  <Paragraphs>551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2021-01-21T06:32:00Z</dcterms:created>
  <dc:creator>User</dc:creator>
  <dc:description/>
  <dc:language>ru-RU</dc:language>
  <cp:lastModifiedBy/>
  <cp:lastPrinted>2021-01-21T06:31:00Z</cp:lastPrinted>
  <dcterms:modified xsi:type="dcterms:W3CDTF">2021-01-22T11:25:25Z</dcterms:modified>
  <cp:revision>4</cp:revision>
  <dc:subject/>
  <dc:title>МУНИЦИПАЛЬНАЯ ЦЕЛЕВАЯ ПРОГРАММА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