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4"/>
          <w:szCs w:val="24"/>
          <w:lang w:val="en-US"/>
        </w:rPr>
      </w:pPr>
      <w:r>
        <w:rPr/>
        <w:drawing>
          <wp:inline distT="0" distB="0" distL="0" distR="0">
            <wp:extent cx="561975" cy="6762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left="-284" w:right="-14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>
      <w:pPr>
        <w:pStyle w:val="Normal"/>
        <w:widowControl w:val="false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  <w:t>26 июня 2020 г.</w:t>
      </w:r>
      <w:r>
        <w:rPr/>
        <w:t xml:space="preserve">                                          </w:t>
      </w:r>
      <w:r>
        <w:rPr>
          <w:b/>
        </w:rPr>
        <w:t xml:space="preserve">г. Дальнереченск                                                      </w:t>
        <w:tab/>
        <w:t xml:space="preserve"> </w:t>
      </w:r>
      <w:r>
        <w:rPr>
          <w:b/>
          <w:u w:val="single"/>
        </w:rPr>
        <w:t>№ 394 -па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Об организации системы внутреннего обеспечения соответствия требованиям антимонопольного законодательства в администрации Дальнереченского муниципального района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hd w:val="clear" w:color="auto" w:fill="FFFFFF"/>
        <w:spacing w:before="0"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распоряжением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Fonts w:eastAsia="Calibri"/>
          <w:sz w:val="28"/>
          <w:szCs w:val="28"/>
          <w:lang w:eastAsia="en-US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Дальнереченского муниципального района - антимонопольный комплаенс (далее – Положение).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кадров администрации Дальнереченского муниципального района (Попова) обеспечить ознакомление сотрудников администрации с настоящим постановлением.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Отделу по работе с территориями и делопроизводством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Контроль за исполнением постановления возложить на заместителя главы администрации </w:t>
      </w:r>
      <w:bookmarkStart w:id="0" w:name="_Hlk43794527"/>
      <w:r>
        <w:rPr>
          <w:rFonts w:eastAsia="Calibri"/>
          <w:sz w:val="28"/>
          <w:szCs w:val="28"/>
          <w:lang w:eastAsia="en-US"/>
        </w:rPr>
        <w:t xml:space="preserve">Дальнереченского муниципального района </w:t>
      </w:r>
      <w:bookmarkEnd w:id="0"/>
      <w:r>
        <w:rPr>
          <w:rFonts w:eastAsia="Calibri"/>
          <w:sz w:val="28"/>
          <w:szCs w:val="28"/>
          <w:lang w:eastAsia="en-US"/>
        </w:rPr>
        <w:t>Попова А.Г.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Настоящее постановление вступает в силу со дня его принятия.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Дальнереченского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                                                                     В.С. Дернов</w:t>
      </w:r>
    </w:p>
    <w:tbl>
      <w:tblPr>
        <w:tblStyle w:val="10"/>
        <w:tblW w:w="4711" w:type="dxa"/>
        <w:jc w:val="left"/>
        <w:tblInd w:w="46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11"/>
      </w:tblGrid>
      <w:tr>
        <w:trPr/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УТВЕРЖДЕНО</w:t>
              <w:br/>
              <w:t>постановлением администрации</w:t>
              <w:br/>
              <w:t>Дальнереченского муниципального района</w:t>
              <w:br/>
              <w:t>от «26» июня 2020 года № 394-па</w:t>
            </w:r>
          </w:p>
        </w:tc>
      </w:tr>
    </w:tbl>
    <w:p>
      <w:pPr>
        <w:pStyle w:val="Normal"/>
        <w:shd w:val="clear" w:color="auto" w:fill="FFFFFF"/>
        <w:jc w:val="center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shd w:val="clear" w:color="auto" w:fill="FFFFFF"/>
        <w:jc w:val="center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ПОЛОЖЕНИЕ </w:t>
      </w:r>
    </w:p>
    <w:p>
      <w:pPr>
        <w:pStyle w:val="Normal"/>
        <w:shd w:val="clear" w:color="auto" w:fill="FFFFFF"/>
        <w:jc w:val="center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об организации системы внутреннего обеспечения соответствия требованиям антимонопольного законодательства в администрации Дальнереченского муниципального района (антимонопольного комплаенса)</w:t>
      </w:r>
    </w:p>
    <w:p>
      <w:pPr>
        <w:pStyle w:val="Normal"/>
        <w:shd w:val="clear" w:color="auto" w:fill="FFFFFF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20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Положение об организации в администрации Дальнереченского муниципального района (далее - Администрация) системы внутреннего обеспечения соответствия требованиям антимонопольного законодательства (далее – антимонопольный комплаенс)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Термины и понятия, используемые в настоящем постановлении, применяются в значениях, определенных антимонопольным законодательством Российской Федерации, а также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иными нормативными правовыми актами о защите конкуренции.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Антимонопольный комплаенс создан с целью:</w:t>
        <w:br/>
        <w:t>обеспечения соответствия деятельности Администрации требованиям антимонопольного законодательства;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профилактики нарушения требований антимонопольного законодательства в деятельности Администрации.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Задачами антимонопольного комплаенса являются: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выявление рисков нарушений антимонопольного законодательства (далее – комплаенс - риски);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комплаенс - рисками;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контроль за соответствием деятельности Администрации требованиям антимонопольного законодательства;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оценка эффективности функционирования антимонопольного комплаенса.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При организации антимонопольного комплаенса Администрация руководствуется следующими принципами: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заинтересованность в эффективности функционирования антимонопольного комплаенса;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регулярность оценки комплаенс - рисков;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обеспечение информационной открытости функционирования антимонопольного комплаенса;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непрерывность функционирования антимонопольного комплаенса; совершенствование антимонопольного комплаенса.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20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ОРГАНИЗАЦИЯ АНТИМОНОПОЛЬНОГО КОМПЛАЕНСА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Общий контроль за организацией и функционированием антимонопольного комплаенса осуществляется главой Дальнереченского муниципального района, который: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принимает правовой акт об антимонопольном комплаенсе, а также иные акты, регламентирующие реализацию антимонопольного комплаенса;</w:t>
        <w:br/>
        <w:t>обеспечивает применение предусмотренных законодательством Российской Федерации мер ответственности за нарушение муниципальными служащими Администрации антимонопольного комплаенса;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осуществляет контроль за устранением выявленных недостатков антимонопольного комплаенса;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утверждает карту комплаенс - рисков Администрации;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утверждает план мероприятий («дорожную карту») по снижению комплаенс-рисков Администрации (при их наличии);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подписывает доклад об антимонопольном комплаенсе.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2.Считать Уполномоченным органом по антимонопольному комплаенсу заместителя главы администрации, начальников структурных подразделений администрации.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компетенции Уполномоченного органа относится обеспечение организации и функционирования антимонопольного комплаенса.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 функциям, связанным с организацией и функционированием антимонопольного комплаенса в Администрации, относятся: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3.1. Организация подготовки правового акта об антимонопольном комплаенсе, а также иных актов, регламентирующих реализацию антимонопольного комплаенса, и их представление на утверждение главе Дальнереченского муниципального района;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3.2. Организация взаимодействия структурных подразделений Администрации по вопросам, связанным с антимонопольным комплаенсом;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3.3. Обеспечение деятельности коллегиального органа Администрации, осуществляющего оценку эффективности организации и функционирования антимонопольного комплаенса (далее - коллегиальный орган);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3.4. Разработка и внесение на утверждение главы Дальнереченского муниципального района карты комплаенс - рисков Администрации, а также плана мероприятий («дорожной карты») по снижению комплаенс - рисков Администрации (при их наличии);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3.5. Подготовка проекта доклада об антимонопольном комплаенсе, организация его утверждения коллегиальным органом, подписания главой Дальнереченского муниципального района и обеспечение его направления в министерство экономического развития Приморского края;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3.6. Внесение на утверждение главе Дальнереченского муниципального района значений ключевых показателей эффективности антимонопольного комплаенса.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 функциям, связанным с организацией и функционированием антимонопольного комплаенса, осуществляемым заместителем главы администрации, руководителями структурных подразделений относятся: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 Выявление комплаенс - рисков в деятельности Администрации, учет обстоятельств, связанных с комплаенс - рисками, определение вероятности возникновения комплаенс - рисков;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 Подготовка карты комплаенс - рисков Администрации;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4.3. Подготовка плана мероприятий («дорожной карты») по снижению комплаенс -рисков Администрации (при их наличии);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4.4.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4.5. Информирование главы Дальнереченского муниципального района, заместителя главы администрации о нормативных правовых актах и иных документах Администрации, которые могут повлечь нарушение антимонопольного законодательства и противоречат антимонопольному законодательству и антимонопольному комплаенсу;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4.6. Выявление конфликта интересов в деятельности муниципальных служащих Администрации, разработка предложений по их исключению.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Оценку эффективности организации и функционирования антимонопольного комплаенса осуществляет коллегиальный орган, в состав которого входят глава Дальнереченского муниципального района, заместитель главы администрации, руководители структурных подразделений администрации.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К функциям коллегиального органа относятся: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6.1. Рассмотрение и оценка плана мероприятий («дорожной карты») по снижению комплаенс - рисков Администрации в части, касающейся функционирования антимонопольного комплаенса;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6.2. Рассмотрение и утверждение доклада об антимонопольном комплаенсе.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20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ВЫЯВЛЕНИЕ И ОЦЕНКА КОМПЛАЕНС-РИСКОВ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В целях обеспечения соответствия деятельности Администрации требованиям антимонопольного законодательства осуществляются выявление и оценка комплаенс -рисков.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В целях выявления комплаенс - рисков на регулярной основе руководители структурных подразделений администрации проводят следующие мероприятия в рамках своей компетенции: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sz w:val="24"/>
          <w:szCs w:val="24"/>
          <w:lang w:eastAsia="en-US"/>
        </w:rPr>
        <w:t>размещение на официальном сайте Администрации в информационно-телекоммуникационной сети Интернет (</w:t>
      </w:r>
      <w:hyperlink r:id="rId3">
        <w:r>
          <w:rPr>
            <w:rStyle w:val="ListLabel1"/>
            <w:rFonts w:eastAsia="Calibri" w:ascii="Calibri" w:hAnsi="Calibri"/>
            <w:color w:val="0000FF"/>
            <w:sz w:val="24"/>
            <w:szCs w:val="24"/>
            <w:u w:val="single"/>
            <w:lang w:eastAsia="en-US"/>
          </w:rPr>
          <w:t>http://www.</w:t>
        </w:r>
        <w:r>
          <w:rPr>
            <w:rStyle w:val="ListLabel1"/>
            <w:rFonts w:eastAsia="Calibri" w:ascii="Calibri" w:hAnsi="Calibri"/>
            <w:color w:val="0000FF"/>
            <w:sz w:val="24"/>
            <w:szCs w:val="24"/>
            <w:u w:val="single"/>
            <w:lang w:val="en-US" w:eastAsia="en-US"/>
          </w:rPr>
          <w:t>dalmdr</w:t>
        </w:r>
        <w:r>
          <w:rPr>
            <w:rStyle w:val="ListLabel1"/>
            <w:rFonts w:eastAsia="Calibri" w:ascii="Calibri" w:hAnsi="Calibri"/>
            <w:color w:val="0000FF"/>
            <w:sz w:val="24"/>
            <w:szCs w:val="24"/>
            <w:u w:val="single"/>
            <w:lang w:eastAsia="en-US"/>
          </w:rPr>
          <w:t>.ru/</w:t>
        </w:r>
      </w:hyperlink>
      <w:r>
        <w:rPr>
          <w:rFonts w:eastAsia="Calibri"/>
          <w:sz w:val="24"/>
          <w:szCs w:val="24"/>
          <w:lang w:eastAsia="en-US"/>
        </w:rPr>
        <w:t>) (далее официальный сайт) проектов нормативных правовых актов Администрации (за исключением нормативных правовых актов, содержащих сведения, составляющие государственную тайну, или сведения конфиденциального характера), с уведомлением о начале сбора замечаний и предложений организаций и граждан;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осуществление сбора и проведение оценки поступивших от организаций и граждан замечаний и предложений по проектам нормативных правовых актов, по итогам которой подготавливается справка о выявлении (отсутствии) в проекте акта положений, противоречащих антимонопольному законодательству;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проведение мониторинга и анализа практики применения антимонопольного законодательства.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При выявлении комплаенс - рисков руководителями структурных подразделений администрации проводится оценка таких рисков с учетом следующих показателей: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возбуждение дела о нарушении антимонопольного законодательства;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Выявляемые комплаенс - риски распределяются руководителями структурных подразделений администрации по следующим уровням:</w:t>
      </w:r>
    </w:p>
    <w:p>
      <w:pPr>
        <w:pStyle w:val="Normal"/>
        <w:shd w:val="clear" w:color="auto" w:fill="FFFFFF"/>
        <w:spacing w:before="0" w:after="0"/>
        <w:ind w:left="644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90" w:type="dxa"/>
        <w:jc w:val="left"/>
        <w:tblInd w:w="0" w:type="dxa"/>
        <w:shd w:fill="FFFFFF" w:val="clea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1888"/>
        <w:gridCol w:w="7501"/>
      </w:tblGrid>
      <w:tr>
        <w:trPr>
          <w:trHeight w:val="421" w:hRule="atLeast"/>
        </w:trPr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Уровень риска</w:t>
            </w:r>
          </w:p>
        </w:tc>
        <w:tc>
          <w:tcPr>
            <w:tcW w:w="7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Описание риска</w:t>
            </w:r>
          </w:p>
        </w:tc>
      </w:tr>
      <w:tr>
        <w:trPr>
          <w:trHeight w:val="1305" w:hRule="atLeast"/>
        </w:trPr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7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ind w:firstLine="21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>
        <w:trPr>
          <w:trHeight w:val="698" w:hRule="atLeast"/>
        </w:trPr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Незначительный</w:t>
            </w:r>
          </w:p>
          <w:p>
            <w:pPr>
              <w:pStyle w:val="Normal"/>
              <w:rPr>
                <w:rFonts w:eastAsia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7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ind w:firstLine="21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Вероятность выдачи Администрации либо должностным лицам Администрации предупреждения</w:t>
            </w:r>
          </w:p>
        </w:tc>
      </w:tr>
      <w:tr>
        <w:trPr>
          <w:trHeight w:val="809" w:hRule="atLeast"/>
        </w:trPr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Существенный</w:t>
            </w:r>
          </w:p>
          <w:p>
            <w:pPr>
              <w:pStyle w:val="Normal"/>
              <w:rPr>
                <w:rFonts w:eastAsia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7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ind w:firstLine="21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>
        <w:trPr>
          <w:trHeight w:val="980" w:hRule="atLeast"/>
        </w:trPr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7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ind w:firstLine="21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Вероятность выдачи Администрации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На основе проведенной руководителями структурных подразделений администрации оценки комплаенс - рисков заместителем главы администрации составляется карта комплаенс - рисков Администрации по форме согласно приложению № 1 к настоящему Положению.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Карта комплаенс - рисков составляется ежегодно, утверждается главой Дальнереченского муниципального района и размещается на официальном сайте Администрации в срок до 20 февраля года, следующего за отчетным.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В целях снижения комплаенс - рисков на основе карты комплаенс - рисков Администрации разрабатывается план мероприятий («дорожная карта») по снижению комплаенс - рисков Администрации (далее — план мероприятий) по форме согласно приложению № 2 к настоящему Положению, который утверждается главой Дальнереченского муниципального района и размещается на официальном сайте Администрации в срок до 20 марта года, следующего за отчетным.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В целях оценки эффективности функционирования антимонопольного комплаенса устанавливаются следующие ключевые показатели эффективности функционирования антимонопольного комплаенса: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доля проектов нормативных правовых актов, указанных в абзаце втором пункта 2 настоящего Положения, в которых выявлены риски нарушения антимонопольного законодательства.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8.1. Расчёт ключевых показателей эффективности функционирования антимонопольного комплаенса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года № 133/19 (далее - Методика).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 Коллегиальный орган, руководствуясь Методикой, проводит оценку достижения ключевых показателей, указанных в пункте 3.8 настоящего Положения, ежегодно, в срок до 25 января года, следующего за отчетным.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 Информация о выявлении и оценке комплаенс - рисков Администрации, об утверждении и исполнении плана мероприятий, о достижении ключевых показателей эффективности антимонопольного комплаенса включается в доклад об антимонопольном комплаенсе.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11. Доклад об антимонопольном комплаенсе, подготовленный заместителем главы администрации: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утверждается коллегиальным органом и подписывается главой Дальнереченского муниципального района в срок до 15 февраля года, следующего за отчетным;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размещается на официальном сайте Администрации в течение 5 рабочих дней со дня его утверждения.</w:t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</w:t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Карта комплаенс - рисков администрации Дальнереченского муниципального района</w:t>
      </w:r>
    </w:p>
    <w:p>
      <w:pPr>
        <w:pStyle w:val="Normal"/>
        <w:shd w:val="clear" w:color="auto" w:fill="FFFFFF"/>
        <w:spacing w:before="0" w:after="2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9742" w:type="dxa"/>
        <w:jc w:val="left"/>
        <w:tblInd w:w="0" w:type="dxa"/>
        <w:shd w:fill="FFFFFF" w:val="clea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33"/>
        <w:gridCol w:w="1497"/>
        <w:gridCol w:w="2303"/>
        <w:gridCol w:w="1099"/>
        <w:gridCol w:w="2005"/>
        <w:gridCol w:w="2404"/>
      </w:tblGrid>
      <w:tr>
        <w:trPr>
          <w:trHeight w:val="977" w:hRule="atLeast"/>
        </w:trPr>
        <w:tc>
          <w:tcPr>
            <w:tcW w:w="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 комплаенс-риска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Причины и условия возникновения рисков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Уровень риска</w:t>
            </w:r>
          </w:p>
        </w:tc>
        <w:tc>
          <w:tcPr>
            <w:tcW w:w="2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Наличие (отсутствие) остаточных рисков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Вероятность повторного возникновения рисков</w:t>
            </w:r>
          </w:p>
        </w:tc>
      </w:tr>
      <w:tr>
        <w:trPr>
          <w:trHeight w:val="338" w:hRule="atLeast"/>
        </w:trPr>
        <w:tc>
          <w:tcPr>
            <w:tcW w:w="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>
        <w:trPr>
          <w:trHeight w:val="326" w:hRule="atLeast"/>
        </w:trPr>
        <w:tc>
          <w:tcPr>
            <w:tcW w:w="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bookmarkStart w:id="1" w:name="_GoBack"/>
      <w:bookmarkStart w:id="2" w:name="_GoBack"/>
      <w:bookmarkEnd w:id="2"/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2</w:t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before="0" w:after="200"/>
        <w:jc w:val="center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План мероприятий («дорожная карта») по снижению комплаенс - рисков администрации Дальнереченского муниципального района</w:t>
      </w:r>
    </w:p>
    <w:p>
      <w:pPr>
        <w:pStyle w:val="Normal"/>
        <w:shd w:val="clear" w:color="auto" w:fill="FFFFFF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9742" w:type="dxa"/>
        <w:jc w:val="left"/>
        <w:tblInd w:w="0" w:type="dxa"/>
        <w:shd w:fill="FFFFFF" w:val="clea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12"/>
        <w:gridCol w:w="1418"/>
        <w:gridCol w:w="2091"/>
        <w:gridCol w:w="1818"/>
        <w:gridCol w:w="1740"/>
        <w:gridCol w:w="2262"/>
      </w:tblGrid>
      <w:tr>
        <w:trPr>
          <w:trHeight w:val="1061" w:hRule="atLeast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 комплаенс-риска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Предложенные действия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Срок исполнения мероприятий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Распределение ответственности и полномочий</w:t>
            </w:r>
          </w:p>
        </w:tc>
      </w:tr>
      <w:tr>
        <w:trPr>
          <w:trHeight w:val="354" w:hRule="atLeast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>
        <w:trPr>
          <w:trHeight w:val="354" w:hRule="atLeast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e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616ad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Calibri" w:hAnsi="Calibri" w:eastAsia="Calibri"/>
      <w:color w:val="0000FF"/>
      <w:sz w:val="24"/>
      <w:szCs w:val="24"/>
      <w:u w:val="single"/>
      <w:lang w:eastAsia="en-US"/>
    </w:rPr>
  </w:style>
  <w:style w:type="character" w:styleId="ListLabel2">
    <w:name w:val="ListLabel 2"/>
    <w:qFormat/>
    <w:rPr>
      <w:rFonts w:ascii="Calibri" w:hAnsi="Calibri" w:eastAsia="Calibri"/>
      <w:color w:val="0000FF"/>
      <w:sz w:val="24"/>
      <w:szCs w:val="24"/>
      <w:u w:val="single"/>
      <w:lang w:val="en-US" w:eastAsia="en-US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Без интервала1"/>
    <w:qFormat/>
    <w:rsid w:val="009616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9616a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616ad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a26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1b2fd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b2fd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almdr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LibreOffice/6.2.8.2$Linux_X86_64 LibreOffice_project/20$Build-2</Application>
  <Pages>7</Pages>
  <Words>1499</Words>
  <Characters>12612</Characters>
  <CharactersWithSpaces>14181</CharactersWithSpaces>
  <Paragraphs>135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2020-06-22T22:53:00Z</dcterms:created>
  <dc:creator>Владелец</dc:creator>
  <dc:description/>
  <dc:language>ru-RU</dc:language>
  <cp:lastModifiedBy>zakupki</cp:lastModifiedBy>
  <cp:lastPrinted>2020-06-23T02:27:00Z</cp:lastPrinted>
  <dcterms:modified xsi:type="dcterms:W3CDTF">2020-06-28T23:15:00Z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