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A763C9" w:rsidP="00DC5668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615C77"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0D4C77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D33841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 xml:space="preserve">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0A1D1B">
        <w:rPr>
          <w:rFonts w:ascii="Times New Roman" w:hAnsi="Times New Roman"/>
          <w:bCs/>
          <w:sz w:val="26"/>
          <w:szCs w:val="26"/>
        </w:rPr>
        <w:t xml:space="preserve">25.09.2017 № 494-па </w:t>
      </w:r>
      <w:r w:rsidR="0052647D" w:rsidRPr="00296F81">
        <w:rPr>
          <w:rFonts w:ascii="Times New Roman" w:hAnsi="Times New Roman"/>
          <w:bCs/>
          <w:sz w:val="26"/>
          <w:szCs w:val="26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lastRenderedPageBreak/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Default="00F94A44" w:rsidP="00A763C9">
      <w:pPr>
        <w:shd w:val="clear" w:color="auto" w:fill="FFFFFF"/>
        <w:spacing w:after="0"/>
        <w:ind w:firstLine="552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EE4C52">
        <w:rPr>
          <w:rFonts w:ascii="Times New Roman" w:hAnsi="Times New Roman"/>
          <w:color w:val="000000"/>
        </w:rPr>
        <w:t xml:space="preserve">  </w:t>
      </w:r>
      <w:r w:rsidR="00D33841">
        <w:rPr>
          <w:rFonts w:ascii="Times New Roman" w:hAnsi="Times New Roman"/>
          <w:color w:val="000000"/>
          <w:u w:val="single"/>
        </w:rPr>
        <w:t xml:space="preserve">    </w:t>
      </w: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0A1D1B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D33841" w:rsidRPr="00D33841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 xml:space="preserve">    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администрации Дальнереченского </w:t>
      </w:r>
      <w:r w:rsidR="00CB32EE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68"/>
      <w:bookmarkEnd w:id="0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1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2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в течение месяца стоимостью более ста тысяч рублей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договоров), если отдельные функции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муниципального (административного) 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1"/>
      <w:bookmarkEnd w:id="7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20.3, 21. настоящего Положения или иного решения».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ar90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91"/>
      <w:bookmarkEnd w:id="9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6"/>
      <w:bookmarkEnd w:id="10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D30CCF">
        <w:rPr>
          <w:rFonts w:ascii="Times New Roman" w:hAnsi="Times New Roman"/>
          <w:sz w:val="28"/>
          <w:szCs w:val="28"/>
        </w:rPr>
        <w:lastRenderedPageBreak/>
        <w:t>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"/>
      <w:bookmarkEnd w:id="11"/>
      <w:r w:rsidRPr="00D30CCF">
        <w:rPr>
          <w:rFonts w:ascii="Times New Roman" w:hAnsi="Times New Roman"/>
          <w:sz w:val="28"/>
          <w:szCs w:val="28"/>
        </w:rPr>
        <w:lastRenderedPageBreak/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32. Копия протокола заседания комиссии или выписка из него приобщается к личному делу муниципального служащего, в отношении </w:t>
      </w:r>
      <w:r w:rsidRPr="00D30CCF">
        <w:rPr>
          <w:rFonts w:ascii="Times New Roman" w:hAnsi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37F6" w:rsidRDefault="002A37F6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2" w:name="Par164"/>
      <w:bookmarkEnd w:id="12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D33841" w:rsidRPr="00D33841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bookmarkStart w:id="13" w:name="_GoBack"/>
      <w:bookmarkEnd w:id="13"/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090D"/>
    <w:rsid w:val="0009670F"/>
    <w:rsid w:val="000A1D1B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10A10"/>
    <w:rsid w:val="00934F23"/>
    <w:rsid w:val="0098627E"/>
    <w:rsid w:val="009A796A"/>
    <w:rsid w:val="009E6E7A"/>
    <w:rsid w:val="00A27A4D"/>
    <w:rsid w:val="00A41348"/>
    <w:rsid w:val="00A56618"/>
    <w:rsid w:val="00A763C9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25FF5"/>
    <w:rsid w:val="00C357DD"/>
    <w:rsid w:val="00C667F8"/>
    <w:rsid w:val="00C84F0F"/>
    <w:rsid w:val="00CA49C0"/>
    <w:rsid w:val="00CA79CF"/>
    <w:rsid w:val="00CB32EE"/>
    <w:rsid w:val="00CE14C8"/>
    <w:rsid w:val="00CE4C0F"/>
    <w:rsid w:val="00D30CCF"/>
    <w:rsid w:val="00D33841"/>
    <w:rsid w:val="00D72DDA"/>
    <w:rsid w:val="00DA7BA1"/>
    <w:rsid w:val="00DC5668"/>
    <w:rsid w:val="00E040CC"/>
    <w:rsid w:val="00E0717B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E202-EA73-47A9-8C21-7C5E4B8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4755</Words>
  <Characters>41727</Characters>
  <Application>Microsoft Office Word</Application>
  <DocSecurity>0</DocSecurity>
  <Lines>347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3</cp:revision>
  <cp:lastPrinted>2018-01-22T07:06:00Z</cp:lastPrinted>
  <dcterms:created xsi:type="dcterms:W3CDTF">2018-03-12T04:52:00Z</dcterms:created>
  <dcterms:modified xsi:type="dcterms:W3CDTF">2018-03-12T04:55:00Z</dcterms:modified>
</cp:coreProperties>
</file>