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EC4B33C" wp14:editId="1B1CC7DC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AF3497" w:rsidRPr="00211659" w:rsidRDefault="00AF3497" w:rsidP="00AF349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AF3497" w:rsidRPr="00211659" w:rsidRDefault="00AF3497" w:rsidP="00AF34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3497" w:rsidRPr="00CA0549" w:rsidRDefault="0073709B" w:rsidP="00AF349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28</w:t>
      </w:r>
      <w:r w:rsidR="00AF3497" w:rsidRPr="00CA0549">
        <w:rPr>
          <w:rFonts w:eastAsia="Times New Roman" w:cs="Times New Roman"/>
          <w:szCs w:val="24"/>
          <w:lang w:eastAsia="ru-RU"/>
        </w:rPr>
        <w:t xml:space="preserve"> июня 2018г</w:t>
      </w:r>
      <w:r w:rsidR="00AF3497" w:rsidRPr="00CA0549">
        <w:rPr>
          <w:rFonts w:eastAsia="Times New Roman" w:cs="Times New Roman"/>
          <w:b/>
          <w:szCs w:val="24"/>
          <w:lang w:eastAsia="ru-RU"/>
        </w:rPr>
        <w:t>.                             г. Дальнереченск</w:t>
      </w:r>
      <w:r w:rsidR="00AF3497" w:rsidRPr="00CA0549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№68/10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AF3497" w:rsidRPr="0073709B" w:rsidRDefault="00AF3497" w:rsidP="0073709B">
      <w:pPr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1.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AF3497" w:rsidRPr="0073709B" w:rsidRDefault="0073709B" w:rsidP="0073709B">
      <w:pPr>
        <w:spacing w:after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</w:t>
      </w:r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ТО опеки и попечительства по ДГО и ДМР </w:t>
      </w:r>
      <w:proofErr w:type="spellStart"/>
      <w:r w:rsidR="00AF3497" w:rsidRPr="0073709B">
        <w:rPr>
          <w:rFonts w:eastAsia="Times New Roman" w:cs="Times New Roman"/>
          <w:sz w:val="20"/>
          <w:szCs w:val="20"/>
          <w:lang w:eastAsia="ru-RU"/>
        </w:rPr>
        <w:t>Демитреву</w:t>
      </w:r>
      <w:proofErr w:type="spellEnd"/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И.В.</w:t>
      </w:r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проинформировала членов комиссии о том что,</w:t>
      </w:r>
      <w:r w:rsidR="00AF3497" w:rsidRPr="0073709B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AF3497" w:rsidRPr="0073709B">
        <w:rPr>
          <w:rFonts w:eastAsia="Times New Roman" w:cs="Times New Roman"/>
          <w:sz w:val="20"/>
          <w:szCs w:val="20"/>
          <w:lang w:eastAsia="ru-RU"/>
        </w:rPr>
        <w:t>в</w:t>
      </w:r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AF3497" w:rsidRPr="0073709B">
        <w:rPr>
          <w:rFonts w:eastAsia="Times New Roman" w:cs="Times New Roman"/>
          <w:sz w:val="20"/>
          <w:szCs w:val="20"/>
          <w:lang w:eastAsia="ru-RU"/>
        </w:rPr>
        <w:t>ТООиП</w:t>
      </w:r>
      <w:proofErr w:type="spellEnd"/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ДГО и ДМР на 01.06.2018 год на учете </w:t>
      </w:r>
      <w:proofErr w:type="gramStart"/>
      <w:r w:rsidR="00AF3497" w:rsidRPr="0073709B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="00AF3497" w:rsidRPr="0073709B">
        <w:rPr>
          <w:rFonts w:eastAsia="Times New Roman" w:cs="Times New Roman"/>
          <w:sz w:val="20"/>
          <w:szCs w:val="20"/>
          <w:lang w:eastAsia="ru-RU"/>
        </w:rPr>
        <w:t>Дальнереченском</w:t>
      </w:r>
      <w:proofErr w:type="gramEnd"/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муниципальном районе состоит 70 детей, из них 39 проживают в опекаемых семьях;</w:t>
      </w:r>
    </w:p>
    <w:p w:rsidR="00AF3497" w:rsidRPr="0073709B" w:rsidRDefault="00AF3497" w:rsidP="0073709B">
      <w:pPr>
        <w:tabs>
          <w:tab w:val="left" w:pos="351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31  в приемных семьях;</w:t>
      </w:r>
    </w:p>
    <w:p w:rsidR="00AF3497" w:rsidRPr="0073709B" w:rsidRDefault="00AF3497" w:rsidP="0073709B">
      <w:pPr>
        <w:tabs>
          <w:tab w:val="left" w:pos="351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22 – воспитанника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проживает и воспитывается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КГКСКОУ «Ракитненская КШИ»;</w:t>
      </w:r>
    </w:p>
    <w:p w:rsidR="00AF3497" w:rsidRPr="0073709B" w:rsidRDefault="00AF3497" w:rsidP="0073709B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В своей работе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ТООиП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ДГО и ДМР, с целью защиты прав детей-сирот и детей, оставшихся без попечения родителей,  руководствуется Федеральным Законом от 21.12.1996 г № 159-ФФ «О дополнительных гарантиях по социальной поддержке детей-сирот и детей, оставшихся без попечения родителей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.»</w:t>
      </w:r>
      <w:proofErr w:type="gramEnd"/>
    </w:p>
    <w:p w:rsidR="00AF3497" w:rsidRPr="0073709B" w:rsidRDefault="00AF3497" w:rsidP="0073709B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В соответствии с Федеральным Законом от 21.12.1996 г № 159-ФФ «О дополнительных гарантиях по социальной поддержке детей-сирот и детей, оставшихся без попечения родителей»,  дети-сироты и дети, оставшиеся без попечения родителей, имеют ряд дополнительных социальных гарантий.</w:t>
      </w:r>
    </w:p>
    <w:p w:rsidR="00AF3497" w:rsidRPr="0073709B" w:rsidRDefault="00AF3497" w:rsidP="007370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73709B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права на образования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Дети, воспитывающиеся в семьях, посещают образовательные учреждения:              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дошкольное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-9 детей(12,86%),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школьное-55 детей(78,57%),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начальное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профессиональное -6 детей(8,57%).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7 (31,8%) детей-сирот и детей, оставшихся без попечения родителей, из воспитанников коррекционной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школы-интернат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окончили курс, получив свидетельство об образовании. Из них, 7 детей устроены в колледж г. Дальнереченска для дальнейшего обучения. Все выпускники обеспечены одеждой и обувью, мягким инвентарем.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  Двое (3,64%) детей-сирот и детей, оставшиеся без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попечения родителей, обучающиеся в образовательных учреждениях получают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компенсацию за проезд в общественном транспорте до образовательного учреждения и обратно. 6 (100%) детей-сирот и детей, оставшихся без попечения родителей, получают денежную компенсацию в профессиональных учреждениях. </w:t>
      </w:r>
    </w:p>
    <w:p w:rsidR="00AF3497" w:rsidRPr="0073709B" w:rsidRDefault="00AF3497" w:rsidP="007370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73709B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права на медицинское обслуживание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Всем детям-сиротам и детям, оставшихся без попечения родителей, предоставляется бесплатное медицинское обслуживание, в том числе проведение диспансеризации: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663"/>
        <w:gridCol w:w="1768"/>
        <w:gridCol w:w="1867"/>
        <w:gridCol w:w="1877"/>
      </w:tblGrid>
      <w:tr w:rsidR="00AF3497" w:rsidRPr="0073709B" w:rsidTr="0026593C">
        <w:tc>
          <w:tcPr>
            <w:tcW w:w="2447" w:type="dxa"/>
            <w:vMerge w:val="restart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2017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2018</w:t>
            </w:r>
          </w:p>
        </w:tc>
      </w:tr>
      <w:tr w:rsidR="00AF3497" w:rsidRPr="0073709B" w:rsidTr="0026593C">
        <w:tc>
          <w:tcPr>
            <w:tcW w:w="2447" w:type="dxa"/>
            <w:vMerge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план </w:t>
            </w:r>
          </w:p>
        </w:tc>
        <w:tc>
          <w:tcPr>
            <w:tcW w:w="180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осмотрено</w:t>
            </w:r>
          </w:p>
        </w:tc>
        <w:tc>
          <w:tcPr>
            <w:tcW w:w="194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2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осмотрено</w:t>
            </w:r>
          </w:p>
        </w:tc>
      </w:tr>
      <w:tr w:rsidR="00AF3497" w:rsidRPr="0073709B" w:rsidTr="0026593C">
        <w:tc>
          <w:tcPr>
            <w:tcW w:w="244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Опекаемые</w:t>
            </w:r>
          </w:p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(приемные) </w:t>
            </w:r>
          </w:p>
        </w:tc>
        <w:tc>
          <w:tcPr>
            <w:tcW w:w="1725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70(100%)</w:t>
            </w:r>
          </w:p>
        </w:tc>
        <w:tc>
          <w:tcPr>
            <w:tcW w:w="194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70(97,2%)</w:t>
            </w:r>
          </w:p>
        </w:tc>
      </w:tr>
      <w:tr w:rsidR="00AF3497" w:rsidRPr="0073709B" w:rsidTr="0026593C">
        <w:tc>
          <w:tcPr>
            <w:tcW w:w="244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Коррекционная школа-интернат</w:t>
            </w:r>
          </w:p>
        </w:tc>
        <w:tc>
          <w:tcPr>
            <w:tcW w:w="1725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25(93%)</w:t>
            </w:r>
          </w:p>
        </w:tc>
        <w:tc>
          <w:tcPr>
            <w:tcW w:w="194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22(100%)</w:t>
            </w:r>
          </w:p>
        </w:tc>
      </w:tr>
      <w:tr w:rsidR="00AF3497" w:rsidRPr="0073709B" w:rsidTr="0026593C">
        <w:tc>
          <w:tcPr>
            <w:tcW w:w="244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При обследовании опекаемых детей выявлено, что дети нуждаются в дополнительном обследовании у врачей: окулиста-5 детей, ортопеда-13 детей, отоларинголога-4 ребенка, эндокринолога-3 детей, невролога-1 </w:t>
      </w:r>
      <w:r w:rsidRPr="0073709B">
        <w:rPr>
          <w:rFonts w:eastAsia="Times New Roman" w:cs="Times New Roman"/>
          <w:sz w:val="20"/>
          <w:szCs w:val="20"/>
          <w:lang w:eastAsia="ru-RU"/>
        </w:rPr>
        <w:lastRenderedPageBreak/>
        <w:t xml:space="preserve">ребенок. В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коррекционной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школе-интернат у 7 детей сняты имеющие диагноза, и 7 детям поставлены новые диагнозы. 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В оздоровительной кампании воспитанники коррекционной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школы-интернат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охвачены 100%: в 2017 году -27 детей( 26-оздоровительные лагеря,1-гостевой режим);,в 2018 году будет -22 ребенка(21- оздоровительные лагеря, 1-гостевой режим).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Дети-сироты и дети, оставшиеся без попечения родителей, воспитывающиеся в семьях, пребывали в лагерях дневного пребывания: 2017 год-13 детей, 2018 год будет около 14 детей; выездные оздоровительные лагеря: 2017 год-5 детей, 2018 год будет охвачено-9 детей.  </w:t>
      </w:r>
    </w:p>
    <w:p w:rsidR="00AF3497" w:rsidRPr="0073709B" w:rsidRDefault="00AF3497" w:rsidP="007370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73709B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 на имущество и жилое помещение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Дети-сироты и дети, оставшиеся без попечения родителей, находящиеся под опеко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й(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попечительством),  в приемных семьях, имевшие закрепленное жилое помещение, сохраняют на него право. Дети-сироты и дети, оставшиеся без попечения родителей, находящиеся под опеко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й(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попечительством),  в приемных семьях, не  имевшие закрепленного жилого помещения, обеспечиваются вне очереди жилой площадью ( постановка на регистрационный учет для обеспечения жилым помещением).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217"/>
        <w:gridCol w:w="3183"/>
      </w:tblGrid>
      <w:tr w:rsidR="00AF3497" w:rsidRPr="0073709B" w:rsidTr="0026593C"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учет</w:t>
            </w:r>
          </w:p>
        </w:tc>
      </w:tr>
      <w:tr w:rsidR="00AF3497" w:rsidRPr="0073709B" w:rsidTr="0026593C"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Опекаемые (приемные)</w:t>
            </w:r>
          </w:p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70</w:t>
            </w:r>
          </w:p>
        </w:tc>
        <w:tc>
          <w:tcPr>
            <w:tcW w:w="3281" w:type="dxa"/>
            <w:shd w:val="clear" w:color="auto" w:fill="auto"/>
          </w:tcPr>
          <w:p w:rsidR="00AF3497" w:rsidRPr="0073709B" w:rsidRDefault="00AA778D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17(</w:t>
            </w:r>
            <w:bookmarkStart w:id="0" w:name="_GoBack"/>
            <w:bookmarkEnd w:id="0"/>
            <w:r w:rsidR="00AF3497"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из них 9 собственности)(24,29%)</w:t>
            </w:r>
          </w:p>
        </w:tc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53(75,71%)</w:t>
            </w:r>
          </w:p>
        </w:tc>
      </w:tr>
      <w:tr w:rsidR="00AF3497" w:rsidRPr="0073709B" w:rsidTr="0026593C"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Коррекционная школа-интернат    22</w:t>
            </w:r>
          </w:p>
        </w:tc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2(9,09%)</w:t>
            </w:r>
          </w:p>
        </w:tc>
        <w:tc>
          <w:tcPr>
            <w:tcW w:w="3281" w:type="dxa"/>
            <w:shd w:val="clear" w:color="auto" w:fill="auto"/>
          </w:tcPr>
          <w:p w:rsidR="00AF3497" w:rsidRPr="0073709B" w:rsidRDefault="00AF3497" w:rsidP="0073709B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09B">
              <w:rPr>
                <w:rFonts w:eastAsia="Times New Roman" w:cs="Times New Roman"/>
                <w:sz w:val="20"/>
                <w:szCs w:val="20"/>
                <w:lang w:eastAsia="ru-RU"/>
              </w:rPr>
              <w:t>20(90,91%)</w:t>
            </w:r>
          </w:p>
        </w:tc>
      </w:tr>
    </w:tbl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По закрепленным жилым помещениям составляются акты сохранности 2 раза в год, по результатам проверок выяснено, что жилые помещения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требуют текущего ремонта и пригодны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для проживания.</w:t>
      </w:r>
    </w:p>
    <w:p w:rsidR="00AF3497" w:rsidRPr="0073709B" w:rsidRDefault="00AF3497" w:rsidP="0073709B">
      <w:pPr>
        <w:widowControl w:val="0"/>
        <w:spacing w:after="0" w:line="240" w:lineRule="auto"/>
        <w:ind w:left="1005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AF3497" w:rsidRPr="0073709B" w:rsidRDefault="00AF3497" w:rsidP="007370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73709B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права на труд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Обращавшихся детей-сирот и детей, оставшихся без попечения родителей, в возрасте от 14 до 18 лет в органы службы занятости  для профессиональной ориентации и трудоустройства за 2017 год и текущий 2018 год не имеется.</w:t>
      </w:r>
    </w:p>
    <w:p w:rsidR="00AF3497" w:rsidRPr="0073709B" w:rsidRDefault="00AF3497" w:rsidP="0073709B">
      <w:pPr>
        <w:spacing w:after="0" w:line="240" w:lineRule="auto"/>
        <w:ind w:left="426" w:firstLine="282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Заслушав и обсудив </w:t>
      </w:r>
      <w:r w:rsidRPr="0073709B">
        <w:rPr>
          <w:rFonts w:eastAsia="Times New Roman" w:cs="Times New Roman"/>
          <w:sz w:val="20"/>
          <w:szCs w:val="20"/>
          <w:lang w:eastAsia="ru-RU"/>
        </w:rPr>
        <w:t>данную информацию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комиссия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tabs>
          <w:tab w:val="left" w:pos="-142"/>
        </w:tabs>
        <w:spacing w:after="0" w:line="240" w:lineRule="auto"/>
        <w:ind w:left="-142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ПОСТАНОВИЛА:</w:t>
      </w:r>
    </w:p>
    <w:p w:rsidR="00AF3497" w:rsidRPr="0073709B" w:rsidRDefault="00AF3497" w:rsidP="0073709B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Информацию начальника ТО опеки и попечительства по ДГО и ДМР Демитревой И.В. принять к сведению.</w:t>
      </w:r>
    </w:p>
    <w:p w:rsidR="00AF3497" w:rsidRPr="0073709B" w:rsidRDefault="00AF3497" w:rsidP="0073709B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Работу территориального отдела опеки и попечительства по ДГО и ДМР по исполнению государственных гарантий по защите прав детей-сирот и детей, оставшихся без попечения родителей  признать эффективной.</w:t>
      </w:r>
    </w:p>
    <w:p w:rsidR="00AF3497" w:rsidRPr="0073709B" w:rsidRDefault="00AF3497" w:rsidP="0073709B">
      <w:pPr>
        <w:pStyle w:val="a5"/>
        <w:tabs>
          <w:tab w:val="left" w:pos="-142"/>
        </w:tabs>
        <w:spacing w:after="0" w:line="240" w:lineRule="auto"/>
        <w:ind w:left="21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2.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района»</w:t>
      </w:r>
    </w:p>
    <w:p w:rsidR="0073709B" w:rsidRDefault="0073709B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. директора МКУ «Управления народного образования» Дальнереченского муниципального района </w:t>
      </w:r>
      <w:r w:rsidRPr="0073709B">
        <w:rPr>
          <w:rFonts w:eastAsia="Times New Roman" w:cs="Times New Roman"/>
          <w:sz w:val="20"/>
          <w:szCs w:val="20"/>
          <w:lang w:eastAsia="ru-RU"/>
        </w:rPr>
        <w:t>Захарова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Г.С.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 рассказала о том, что н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а территории Дальнереченского муниципального района функционирует 10 общеобразовательных учреждений (2 основные, 8 средние) и 2 филиала.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В школах организовано бесплатное питание для учащихся 1-4 класс и по желанию для остальных учащихся.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 xml:space="preserve">В них обучалось на начало года 1126 учащихся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в течение учебного года выбыло –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29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детей; прибыло -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23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В результате осталось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1120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1-4 класс –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464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5-9 класс –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549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в т. ч. 9 класс -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114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10-11 класс –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107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в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. 11 класс – 52. </w:t>
      </w:r>
    </w:p>
    <w:p w:rsidR="00AF3497" w:rsidRPr="0073709B" w:rsidRDefault="00AF3497" w:rsidP="0073709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73709B">
        <w:rPr>
          <w:rFonts w:eastAsia="Times New Roman" w:cs="Times New Roman"/>
          <w:sz w:val="20"/>
          <w:szCs w:val="20"/>
          <w:lang w:eastAsia="ru-RU"/>
        </w:rPr>
        <w:tab/>
        <w:t xml:space="preserve">Количество учащихся, прошедших оценочную аттестацию -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1000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 (т.к. не проходит 1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кл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. -120 уч.)</w:t>
      </w:r>
      <w:r w:rsidRPr="0073709B">
        <w:rPr>
          <w:rFonts w:eastAsia="Times New Roman" w:cs="Times New Roman"/>
          <w:sz w:val="20"/>
          <w:szCs w:val="20"/>
          <w:lang w:eastAsia="ru-RU"/>
        </w:rPr>
        <w:tab/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Количество учащихся, окончивших  четверть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на «4» и «5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» -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38,4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, что составляет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38,4%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от количества детей прошедших оценочную аттестацию (в 2016 – 38%, 2017 – 37,1%).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Выше районного показателя – Веденка (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42,7%), </w:t>
      </w:r>
      <w:r w:rsidRPr="0073709B">
        <w:rPr>
          <w:rFonts w:eastAsia="Times New Roman" w:cs="Times New Roman"/>
          <w:sz w:val="20"/>
          <w:szCs w:val="20"/>
          <w:lang w:eastAsia="ru-RU"/>
        </w:rPr>
        <w:t>Малиново (42,6%), Соловьевка (43,8%), Поляны (40%), остальные ниже.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Окончили год на «Отлично» -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14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уч. (Веденка, Рождественка, Ракитное, Малиново, Ариадное, Орехово, Соловьевка)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Не успевают по отдельным предметам 26 человек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1 класс  - 10 человек, из них по заключению ПМПК 6 человек, 4 по заявлению родителей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со 2 - 11 класс 16 человек, в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. по заключению ПМПК 4 человека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из 26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неуспевающихся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7 человек должны обучаться в коррекционной школе 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(заключение ПМПК)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ab/>
        <w:t>К государственной итоговой аттестации допущено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9 класс - из 114 выпусков - 113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lastRenderedPageBreak/>
        <w:t>11 класс – все 52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>9 класс - ОГЭ  - необходимо сдать 2 обязательных предмета (русский язык и математику) и 2 по выбору, не сдали с первого раза 11 человек по одному предмету, при пересдаче в резервные дни не справился с заданиями 1 выпускник, в результате еще раз пересдавать будет в сентябрьские сроки (Рождественка)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>Остальные 112 выпускников 9 классов получили аттестаты об основном общем образовании, в том числе 1 чел. аттестат с отличием (Веденка)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 xml:space="preserve">По итогам сдачи ЕГЭ 1 выпускник из МОБУ «СОШ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.М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алиново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» не преодолел минимум баллов и по русскому языку и по математике (т.е. справка об обучении)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>7 человек не преодолели минимум по математике, пересдача состоялась 25 июня, результатов пока нет.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>27 июня прошли выпускные вечера для учащихся 11 классов. Выдано 44 аттестата, в том числе 1 аттестат с отличием (Ариадное), и 1 справка (Малиново)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7 выпускников ожидают результаты пересдачи ЕГЭ по математике.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Русский язык средний балл по району 55 (выше Сальское, Веденка, Ракитное, Малиново, Ариадное)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Математика профиль – 33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Математика база – 4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3709B" w:rsidRPr="0073709B" w:rsidRDefault="0073709B" w:rsidP="0073709B">
      <w:pPr>
        <w:spacing w:after="0" w:line="240" w:lineRule="auto"/>
        <w:ind w:left="426" w:firstLine="282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Заслушав и обсудив данную информацию,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комиссия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73709B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ПОСТАНОВИЛА</w:t>
      </w:r>
      <w:r w:rsidR="00AF3497" w:rsidRPr="0073709B">
        <w:rPr>
          <w:rFonts w:eastAsia="Times New Roman" w:cs="Times New Roman"/>
          <w:b/>
          <w:sz w:val="20"/>
          <w:szCs w:val="20"/>
          <w:lang w:eastAsia="ru-RU"/>
        </w:rPr>
        <w:t>: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Информацию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. директора МКУ «УНО» Захаровой Г.С. принять к сведению.</w:t>
      </w:r>
    </w:p>
    <w:p w:rsidR="00AF3497" w:rsidRPr="0073709B" w:rsidRDefault="00AF3497" w:rsidP="0073709B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Работу МКУ «УНО» по вопросу исполнения законодательства РФ в части обеспечения обязательного среднего (полного) общего образования признать удовлетворительной.</w:t>
      </w:r>
    </w:p>
    <w:p w:rsidR="00AF3497" w:rsidRPr="0073709B" w:rsidRDefault="00AF3497" w:rsidP="0073709B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Рекомендовать директору МКУ «УНО» Гуцалюк Н.В.:</w:t>
      </w:r>
    </w:p>
    <w:p w:rsidR="00AF3497" w:rsidRPr="0073709B" w:rsidRDefault="00AF3497" w:rsidP="0073709B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Изучить законодательную базу в части семейного обучения несовершеннолетних, право применение ее на территории Дальнереченского муниципального района  (семья Мороз А.В.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из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с.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Савиновки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части прохождения промежуточной аттестации. Итоги предоставить в комиссию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к 15 августа 2018 года.</w:t>
      </w:r>
    </w:p>
    <w:p w:rsidR="00AF3497" w:rsidRPr="0073709B" w:rsidRDefault="00AF3497" w:rsidP="0073709B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К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1 октября 2018 года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предоставить в комиссию информацию по всеобучу учащихся окончивших 9, 11 класс.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73709B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 xml:space="preserve">3. </w:t>
      </w:r>
      <w:r w:rsidR="00AF3497" w:rsidRPr="0073709B">
        <w:rPr>
          <w:rFonts w:eastAsia="Times New Roman" w:cs="Times New Roman"/>
          <w:b/>
          <w:sz w:val="20"/>
          <w:szCs w:val="20"/>
          <w:lang w:eastAsia="ru-RU"/>
        </w:rPr>
        <w:t>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в в противоправную деятельность</w:t>
      </w:r>
    </w:p>
    <w:p w:rsidR="0073709B" w:rsidRDefault="0073709B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AF3497" w:rsidP="0073709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. директора МКУ «Управления народного образования» Дальнереченског</w:t>
      </w:r>
      <w:r w:rsidR="0073709B" w:rsidRPr="0073709B">
        <w:rPr>
          <w:rFonts w:eastAsia="Times New Roman" w:cs="Times New Roman"/>
          <w:sz w:val="20"/>
          <w:szCs w:val="20"/>
          <w:lang w:eastAsia="ru-RU"/>
        </w:rPr>
        <w:t>о муниципального района Захарова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Г.С.</w:t>
      </w:r>
      <w:r w:rsidR="0073709B" w:rsidRPr="0073709B">
        <w:rPr>
          <w:rFonts w:eastAsia="Times New Roman" w:cs="Times New Roman"/>
          <w:sz w:val="20"/>
          <w:szCs w:val="20"/>
          <w:lang w:eastAsia="ru-RU"/>
        </w:rPr>
        <w:t xml:space="preserve"> проинформировала членов комиссии по данному вопросу:</w:t>
      </w:r>
    </w:p>
    <w:p w:rsidR="00AF3497" w:rsidRPr="0073709B" w:rsidRDefault="00AF3497" w:rsidP="0073709B">
      <w:pPr>
        <w:widowControl w:val="0"/>
        <w:spacing w:after="0" w:line="240" w:lineRule="auto"/>
        <w:ind w:firstLine="566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01 сентября 2012 года вступил в действие Федеральный закон №436-ФЗ от 29 декабря 2010 года «О защите детей от информации, причиняющей вред их здоровью и развитию». Исполнение требований и контроль исполнения данного законодательного акта подразумевает под собой наличие в школах </w:t>
      </w:r>
      <w:r w:rsidRPr="0073709B">
        <w:rPr>
          <w:rFonts w:eastAsia="Times New Roman" w:cs="Times New Roman"/>
          <w:sz w:val="20"/>
          <w:szCs w:val="20"/>
          <w:u w:val="single"/>
          <w:lang w:eastAsia="ru-RU"/>
        </w:rPr>
        <w:t>комплекса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защиты несовершеннолетних от информации, причиняющей вред их здоровью и развитию. Прежде всего, это обеспечение контентной фильтрации всей информации, которую дети могут взять из сети интернет.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ab/>
        <w:t xml:space="preserve">В настоящее время существует несколько способов организации контентной фильтрации. Контент может фильтроваться на уровне провайдера, на уровне шлюза в Интернет защищаемой школьной сети и на уровне клиентской станции. </w:t>
      </w:r>
      <w:r w:rsidRPr="0073709B">
        <w:rPr>
          <w:rFonts w:eastAsia="Times New Roman" w:cs="Times New Roman"/>
          <w:sz w:val="20"/>
          <w:szCs w:val="20"/>
          <w:lang w:eastAsia="ru-RU"/>
        </w:rPr>
        <w:tab/>
        <w:t>Образовательные организации вправе самостоятельно определить наиболее подходящий вариант организации контент-фильтрации трафика.</w:t>
      </w:r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С 2011 года по 31.12.2017 контент-фильтрация на учебных компьютерах, имеющих выход в сеть интернет, в муниципальных общеобразовательных организациях осуществлялась по технологии белых списков согласно договору ЗАО "Ланит ДВ" и ЗАО "ТЫРНЕТ" по лицензии GPL (свободное программное обеспечение) организациями, оказывающими услуги по  обеспечению доступа в сеть Интернет: </w:t>
      </w:r>
    </w:p>
    <w:p w:rsidR="00AF3497" w:rsidRPr="0073709B" w:rsidRDefault="00AF3497" w:rsidP="0073709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 xml:space="preserve">2011-2014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годы ЗАО "Ланит ДВ" (провайдеры: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Приморский филиал ОАО "Ростелеком", ООО "Спутник-Видео").</w:t>
      </w:r>
      <w:proofErr w:type="gramEnd"/>
    </w:p>
    <w:p w:rsidR="00AF3497" w:rsidRPr="0073709B" w:rsidRDefault="00AF3497" w:rsidP="0073709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2015-2017 годы </w:t>
      </w:r>
    </w:p>
    <w:p w:rsidR="00AF3497" w:rsidRPr="0073709B" w:rsidRDefault="00AF3497" w:rsidP="0073709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ЗАО «ИНФОРКОМ»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-п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равопреемник ЛАНИТ ДВ - для 11 общеобразовательных школ (МОБУ «СОШ с. Сальское», МОБУ «СОШ с. Рождественка, МОБУ «СОШ с. Веденка», МОБУ «СОШ с. Стретенка», МОБУ «ООШ с.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Соловьёвка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», МОБУ «СОШ с. Ракитное», МОБУ «СОШ с. Малиново», МОБУ «ООШ с. Любитовка», МОБУ «СОШ с. Орехово»,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Боголюбовский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филиал МОБУ «СОШ с. Орехово», Полянский филиал МОБУ «СОШ с. Орехово»), </w:t>
      </w:r>
    </w:p>
    <w:p w:rsidR="00AF3497" w:rsidRPr="0073709B" w:rsidRDefault="00AF3497" w:rsidP="0073709B">
      <w:pPr>
        <w:widowControl w:val="0"/>
        <w:numPr>
          <w:ilvl w:val="0"/>
          <w:numId w:val="5"/>
        </w:numPr>
        <w:spacing w:after="0" w:line="240" w:lineRule="auto"/>
        <w:ind w:left="1134"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ООО «Спутник-Видео» (генеральный директор Колесников А. А., г. Владивосток) - для 1 школы (МОБУ «СОШ с. Ариадное»). 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lastRenderedPageBreak/>
        <w:t>В целях обеспечения ограничения свободного доступа к Интернет-ресурсам с негативным содержанием Управлением народного образования Дальнереченского муниципального района был издан приказ от 12.06.2013 №166-А «Об организации работы по использованию средств контент-фильтрации доступа к сети Интернет», которым утвержден</w:t>
      </w:r>
      <w:r w:rsidRPr="0073709B">
        <w:rPr>
          <w:rFonts w:eastAsia="Arial Unicode MS" w:cs="Times New Roman"/>
          <w:sz w:val="20"/>
          <w:szCs w:val="20"/>
        </w:rPr>
        <w:t xml:space="preserve"> </w:t>
      </w:r>
      <w:r w:rsidRPr="0073709B">
        <w:rPr>
          <w:rFonts w:eastAsia="Times New Roman" w:cs="Times New Roman"/>
          <w:sz w:val="20"/>
          <w:szCs w:val="20"/>
          <w:lang w:eastAsia="ru-RU"/>
        </w:rPr>
        <w:t>Порядок проведения мониторинга эффективности системы контент-фильтрации в общеобразовательных учреждениях Дальнереченского муниципального района (т.е. контроль качества услуги, предоставляемой провайдером).</w:t>
      </w:r>
      <w:proofErr w:type="gramEnd"/>
    </w:p>
    <w:p w:rsidR="00AF3497" w:rsidRPr="0073709B" w:rsidRDefault="00AF3497" w:rsidP="0073709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Приказом УНО от 07 апреля 2016 года  №  55 –А «О дополнительных мероприятиях по защите детей от информации, причиняющей вред их здоровью и развитию» во исполнение протоколов совещаний межведомственной рабочей группы при прокуратуре Приморского края  по противодействию экстремистской деятельности и терроризму от 23.12.2015  и 17.03.2016г, письма отдела в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г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.Д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альнереченске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Управления по Приморскому краю ФСБ РФ №78/38-1659 от 04.04.2016г, представления Дальнереченской межрайонной прокуратуры №7-9-2016/1585 от 11.03.2016г руководителям ОУ вменено в обязанность:</w:t>
      </w:r>
    </w:p>
    <w:p w:rsidR="00AF3497" w:rsidRPr="0073709B" w:rsidRDefault="00AF3497" w:rsidP="0073709B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1. Организация работы по мониторингу надежности контентной фильтрации (привести в соответствие необходимую нормативную документацию: приказ о назначении ответственного за работу точки доступа сети Интернет; инструкция ответственного  за работу точки доступа сети Интернет; режим работы точки доступа сети  интернет; инструкция по работе в сети Интернет для учителей и  учащихся, журнал регистрации случаев обнаружения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интернет-ресурсов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>, не совместимых с задачами образования и воспитания учащихся и главное, обеспечить быстрое оповещение провайдера о возникших проблемах).</w:t>
      </w:r>
    </w:p>
    <w:p w:rsidR="00AF3497" w:rsidRPr="0073709B" w:rsidRDefault="00AF3497" w:rsidP="0073709B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 xml:space="preserve">При составлении планов воспитательной работы школы на год выделить особым разделом мероприятия по профилактике и запрещении курения, употребления алкогольных и слабоалкогольных напитков, пива, наркотических средств и психотропных веществ, их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прекурсов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и аналогов, а также в части недопущения использования учащимися ресурсов сети Интернет (в том числе и дома) в целях употребления наркотических и психотропных средств, совершения попыток суицида и актов насилия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.</w:t>
      </w:r>
    </w:p>
    <w:p w:rsidR="00AF3497" w:rsidRPr="0073709B" w:rsidRDefault="00AF3497" w:rsidP="0073709B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3. Спланировать работу с родителями в данном направлении и в осуществлении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контроля за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использованием детьми ресурсов сети Интернет с мобильных телефонов.</w:t>
      </w:r>
    </w:p>
    <w:p w:rsidR="00AF3497" w:rsidRPr="0073709B" w:rsidRDefault="00AF3497" w:rsidP="0073709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С 01.01.2018  договоры с «ИНФОРКОМ» всеми школами района не заключены из-за долгов «ИНФОРКОМ»  провайдеру ОАО «Ростелеком». </w:t>
      </w:r>
    </w:p>
    <w:p w:rsidR="00AF3497" w:rsidRPr="0073709B" w:rsidRDefault="00AF3497" w:rsidP="0073709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Поэтому на 2018 год школами заключены договоры на предоставление выхода в сеть интернет с контентной фильтрацией с другими провайдерами (сведения прилагаются в виде таблицы). </w:t>
      </w:r>
    </w:p>
    <w:p w:rsidR="00AF3497" w:rsidRPr="0073709B" w:rsidRDefault="00AF3497" w:rsidP="0073709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Все провайдеры, за исключением одного, обещают «белую» фильтрацию. Директора школ вполне осознанно </w:t>
      </w:r>
      <w:proofErr w:type="gramStart"/>
      <w:r w:rsidRPr="0073709B">
        <w:rPr>
          <w:rFonts w:eastAsia="Arial Unicode MS" w:cs="Times New Roman"/>
          <w:sz w:val="20"/>
          <w:szCs w:val="20"/>
        </w:rPr>
        <w:t>работают с содержанием договоров с новыми провайдерами и планируют</w:t>
      </w:r>
      <w:proofErr w:type="gramEnd"/>
      <w:r w:rsidRPr="0073709B">
        <w:rPr>
          <w:rFonts w:eastAsia="Arial Unicode MS" w:cs="Times New Roman"/>
          <w:sz w:val="20"/>
          <w:szCs w:val="20"/>
        </w:rPr>
        <w:t xml:space="preserve"> осуществлять жесткий контроль качества контентной фильтрации.</w:t>
      </w:r>
    </w:p>
    <w:p w:rsidR="00AF3497" w:rsidRPr="0073709B" w:rsidRDefault="00AF3497" w:rsidP="0073709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>Вопросы обеспечения информационной безопасности детей в школах на постоянном контроле МКУ «УНО» ДМР.</w:t>
      </w:r>
    </w:p>
    <w:p w:rsidR="0073709B" w:rsidRPr="0073709B" w:rsidRDefault="0073709B" w:rsidP="0073709B">
      <w:pPr>
        <w:spacing w:after="0" w:line="240" w:lineRule="auto"/>
        <w:ind w:left="426" w:firstLine="282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Заслушав и обсудив данную информацию,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комиссия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ПОСТАНОВИЛА: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</w:p>
    <w:p w:rsidR="00AF3497" w:rsidRPr="0073709B" w:rsidRDefault="00AF3497" w:rsidP="0073709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Информацию </w:t>
      </w:r>
      <w:proofErr w:type="spellStart"/>
      <w:r w:rsidRPr="0073709B">
        <w:rPr>
          <w:rFonts w:eastAsia="Arial Unicode MS" w:cs="Times New Roman"/>
          <w:sz w:val="20"/>
          <w:szCs w:val="20"/>
        </w:rPr>
        <w:t>и.о</w:t>
      </w:r>
      <w:proofErr w:type="spellEnd"/>
      <w:r w:rsidRPr="0073709B">
        <w:rPr>
          <w:rFonts w:eastAsia="Arial Unicode MS" w:cs="Times New Roman"/>
          <w:sz w:val="20"/>
          <w:szCs w:val="20"/>
        </w:rPr>
        <w:t>. директора МКУ «УНО» Захаровой Г.С. принять к сведению</w:t>
      </w:r>
    </w:p>
    <w:p w:rsidR="00AF3497" w:rsidRPr="0073709B" w:rsidRDefault="00AF3497" w:rsidP="0073709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Работу МКУ «УНО» в части </w:t>
      </w:r>
      <w:r w:rsidRPr="0073709B">
        <w:rPr>
          <w:rFonts w:eastAsia="Times New Roman" w:cs="Times New Roman"/>
          <w:sz w:val="20"/>
          <w:szCs w:val="20"/>
          <w:lang w:eastAsia="ru-RU"/>
        </w:rPr>
        <w:t>обеспечения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 признать эффективной.</w:t>
      </w:r>
    </w:p>
    <w:p w:rsidR="00AF3497" w:rsidRPr="0073709B" w:rsidRDefault="00AF3497" w:rsidP="0073709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Рекомендовать директору МКУ «УНО» Гуцалюк Н.В.:</w:t>
      </w:r>
    </w:p>
    <w:p w:rsidR="00AF3497" w:rsidRPr="0073709B" w:rsidRDefault="00AF3497" w:rsidP="0073709B">
      <w:pPr>
        <w:pStyle w:val="a5"/>
        <w:widowControl w:val="0"/>
        <w:numPr>
          <w:ilvl w:val="1"/>
          <w:numId w:val="6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Осуществлять жесткий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контроль  за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всеми образовательными учреждениями ДМР по заключению договоров на предоставление выхода в сеть интернет с контентной фильтрацией с провайдерами.</w:t>
      </w:r>
    </w:p>
    <w:p w:rsidR="00AF3497" w:rsidRPr="0073709B" w:rsidRDefault="00AF3497" w:rsidP="0073709B">
      <w:pPr>
        <w:pStyle w:val="a5"/>
        <w:widowControl w:val="0"/>
        <w:spacing w:after="0" w:line="240" w:lineRule="auto"/>
        <w:ind w:left="108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Срок исполнения: постоянно.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Arial Unicode MS" w:cs="Times New Roman"/>
          <w:b/>
          <w:sz w:val="20"/>
          <w:szCs w:val="20"/>
        </w:rPr>
      </w:pPr>
    </w:p>
    <w:p w:rsidR="00AF3497" w:rsidRPr="0073709B" w:rsidRDefault="0073709B" w:rsidP="0073709B">
      <w:pPr>
        <w:widowControl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Arial Unicode MS" w:cs="Times New Roman"/>
          <w:b/>
          <w:sz w:val="20"/>
          <w:szCs w:val="20"/>
        </w:rPr>
        <w:t>4.</w:t>
      </w:r>
      <w:r w:rsidR="00AF3497" w:rsidRPr="0073709B">
        <w:rPr>
          <w:rFonts w:eastAsia="Times New Roman" w:cs="Times New Roman"/>
          <w:b/>
          <w:sz w:val="20"/>
          <w:szCs w:val="20"/>
          <w:lang w:eastAsia="ru-RU"/>
        </w:rPr>
        <w:t>О профилактической работе в сфере противодействия распространения экстремистских и террористических проявлений в молодежной среде»</w:t>
      </w:r>
    </w:p>
    <w:p w:rsidR="0073709B" w:rsidRDefault="0073709B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497" w:rsidRPr="0073709B" w:rsidRDefault="0073709B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Директор</w:t>
      </w:r>
      <w:r w:rsidR="00AF3497" w:rsidRPr="0073709B">
        <w:rPr>
          <w:rFonts w:eastAsia="Times New Roman" w:cs="Times New Roman"/>
          <w:sz w:val="20"/>
          <w:szCs w:val="20"/>
          <w:lang w:eastAsia="ru-RU"/>
        </w:rPr>
        <w:t xml:space="preserve"> МКУ «РИДЦ» Порхун С.В.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 представила информацию по данному вопросу: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Особая роль отводится мероприятиям, посвященным  9 мая. 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Воспитание у молодого поколения уважения к ценностям мирной жизни и увековечение памяти погибших в трагические годы войны, направленной против мирных жителей и защитников нашей Родины.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районе  нет ни одной семьи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,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где бы прадед не был участником войны или трудового фронта. С каждым годом все больше пополняются фотографиями ряды «Бессмертного полка», проводится акция «Георгиевская ленточка». И это не дань моде или навязывание идеи сверху, по старым семейным альбомам разыскиваются  старые фото и  люди с гордостью и со слезами на глазах рассказывают 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своих близких. В каждом селе у обелисков проходят митинги с возложением цветов и гирлянд, вечером проходит «свечной ход» и концерты фронтовой песни, вечера памяти, концертные программы «Героям тех дней»,  выставки детского рисунка и письма «Спасибо деду за Победу». 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Просмотр видеофильма «Земляки-герои» (с. Ракитное), помогает увидеть и запомнить не только 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прославленных участников войны, но участников войны в Афганистане, Чеченских конфликтах; в библиотеках проходили  тематические  выставки «Войну узнаем по книгам»,  «Огненные страницы войны».</w:t>
      </w:r>
      <w:proofErr w:type="gramEnd"/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Теме единения и сопротивления злу также направлены  мероприятий по толерантности. Они помогают осмыслить  слушателям важность  и значимость проблематики экстремизма и терроризма в современном обществе,   информацию о причинах, истории и последствиях экстремизма и терроризма: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«Трагедия Беслана в наших сердцах» 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-ч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ас памяти (МКУ «Досуговый центр» </w:t>
      </w:r>
      <w:proofErr w:type="spell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СП); «Ответственность и патриотизм» -у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рок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безопасности,тематическая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выставка(с. Рождественка библиотека); «Почему национальность человека это дискриминирующий фактор?»- тематический диспут (МКУ «Малиновский информационно-досуговый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центр»с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. Малиново); «Мы помним …» - час информации (МКУ «Дом культуры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Веденкинского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СП» С. Веденка)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Проведение мероприятия в День  славянской письменности и культуры, позволяет рассказать народных традициях, 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культурном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духовном наследие народа: «Русь рукодельная: традиции, ремесла, мастера», «Обычаи родной старины», «Народные праздники».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Пушкинский день России стал многонациональным праздником русской словесности; это, наверное, единственный поэт которого знают миллионы людей.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Проведение мероприятий  к 12 июня, Дню независимости  России:  концертная программа «Россия – отчий дом» (с. Ракитное), литературно – музыкальный  вечер «Люблю тебя,  Россия» (с. Орехово), конкурсы и викторины  по истории Отечеств</w:t>
      </w:r>
      <w:proofErr w:type="gramStart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это гражданско- патриотическое  воспитание и дань уважения к своей стане, ее историческому прошлому и настоящему.</w:t>
      </w:r>
    </w:p>
    <w:p w:rsidR="00AF3497" w:rsidRPr="0073709B" w:rsidRDefault="00AF3497" w:rsidP="0073709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370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В День памяти и скорби проходят митинги, возложение цветов, зажигаются поминальные свечи,  присутствующим напоминается о зле фашизма, который унес миллионы человеческих жизней, это п</w:t>
      </w:r>
      <w:r w:rsidRPr="0073709B">
        <w:rPr>
          <w:rFonts w:eastAsia="Times New Roman" w:cs="Times New Roman"/>
          <w:sz w:val="20"/>
          <w:szCs w:val="20"/>
          <w:lang w:eastAsia="ru-RU"/>
        </w:rPr>
        <w:t>ропаганда ценности человеческой жизни и каждого человека.</w:t>
      </w:r>
    </w:p>
    <w:p w:rsidR="00AF3497" w:rsidRPr="0073709B" w:rsidRDefault="00AF3497" w:rsidP="00737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      Проводится активная работа по вовлечению детей  и подростков для участия различных творческих </w:t>
      </w:r>
      <w:proofErr w:type="gramStart"/>
      <w:r w:rsidRPr="0073709B">
        <w:rPr>
          <w:rFonts w:eastAsia="Times New Roman" w:cs="Times New Roman"/>
          <w:sz w:val="20"/>
          <w:szCs w:val="20"/>
          <w:lang w:eastAsia="ru-RU"/>
        </w:rPr>
        <w:t>формированиях</w:t>
      </w:r>
      <w:proofErr w:type="gramEnd"/>
      <w:r w:rsidRPr="0073709B">
        <w:rPr>
          <w:rFonts w:eastAsia="Times New Roman" w:cs="Times New Roman"/>
          <w:sz w:val="20"/>
          <w:szCs w:val="20"/>
          <w:lang w:eastAsia="ru-RU"/>
        </w:rPr>
        <w:t>, что является также фактором противодействующим распространению экстремистских настроений в подростковой среде. Всего в учреждениях культуры района работают 51 творческих формирования, которых участвуют  756 представителей подростковой и молодежной среды.</w:t>
      </w:r>
    </w:p>
    <w:p w:rsidR="00AF3497" w:rsidRPr="0073709B" w:rsidRDefault="00AF3497" w:rsidP="00737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color w:val="2B2B2B"/>
          <w:sz w:val="20"/>
          <w:szCs w:val="20"/>
          <w:lang w:eastAsia="ru-RU"/>
        </w:rPr>
        <w:t xml:space="preserve">     Во всех учреждениях культуры имеются информации в которых прописаны все условия эвакуации, а также контактные телефоны силовых структур на случай чрезвычайной ситуации, а  имеются информационные плакаты «Внимание </w:t>
      </w:r>
      <w:proofErr w:type="gramStart"/>
      <w:r w:rsidRPr="0073709B">
        <w:rPr>
          <w:rFonts w:eastAsia="Times New Roman" w:cs="Times New Roman"/>
          <w:color w:val="2B2B2B"/>
          <w:sz w:val="20"/>
          <w:szCs w:val="20"/>
          <w:lang w:eastAsia="ru-RU"/>
        </w:rPr>
        <w:t>–т</w:t>
      </w:r>
      <w:proofErr w:type="gramEnd"/>
      <w:r w:rsidRPr="0073709B">
        <w:rPr>
          <w:rFonts w:eastAsia="Times New Roman" w:cs="Times New Roman"/>
          <w:color w:val="2B2B2B"/>
          <w:sz w:val="20"/>
          <w:szCs w:val="20"/>
          <w:lang w:eastAsia="ru-RU"/>
        </w:rPr>
        <w:t xml:space="preserve">ерроризм», памятки о том, как вести себя при обнаружении бесхозных предметов. Все учреждения культуры оснащены пожарной сигнализацией, а также различными знаками системы оповещения     </w:t>
      </w:r>
    </w:p>
    <w:p w:rsidR="00AF3497" w:rsidRPr="0073709B" w:rsidRDefault="00AF3497" w:rsidP="0073709B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3709B" w:rsidRPr="0073709B" w:rsidRDefault="0073709B" w:rsidP="0073709B">
      <w:pPr>
        <w:spacing w:after="0" w:line="240" w:lineRule="auto"/>
        <w:ind w:left="426" w:firstLine="282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Заслушав и обсудив данную информацию, </w:t>
      </w:r>
      <w:r w:rsidRPr="0073709B">
        <w:rPr>
          <w:rFonts w:eastAsia="Times New Roman" w:cs="Times New Roman"/>
          <w:b/>
          <w:sz w:val="20"/>
          <w:szCs w:val="20"/>
          <w:lang w:eastAsia="ru-RU"/>
        </w:rPr>
        <w:t>комиссия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3709B">
        <w:rPr>
          <w:rFonts w:eastAsia="Times New Roman" w:cs="Times New Roman"/>
          <w:b/>
          <w:sz w:val="20"/>
          <w:szCs w:val="20"/>
          <w:lang w:eastAsia="ru-RU"/>
        </w:rPr>
        <w:t>ПОСТАНОВИЛА:</w:t>
      </w:r>
    </w:p>
    <w:p w:rsidR="00AF3497" w:rsidRPr="0073709B" w:rsidRDefault="00AF3497" w:rsidP="0073709B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>Информацию директора МКУ «РИДЦ» Порхун С.В. принять к сведению.</w:t>
      </w:r>
    </w:p>
    <w:p w:rsidR="00AF3497" w:rsidRPr="0073709B" w:rsidRDefault="00AF3497" w:rsidP="0073709B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Arial Unicode MS" w:cs="Times New Roman"/>
          <w:sz w:val="20"/>
          <w:szCs w:val="20"/>
        </w:rPr>
        <w:t xml:space="preserve">Работу учреждения по  </w:t>
      </w:r>
      <w:r w:rsidRPr="0073709B">
        <w:rPr>
          <w:rFonts w:eastAsia="Times New Roman" w:cs="Times New Roman"/>
          <w:sz w:val="20"/>
          <w:szCs w:val="20"/>
          <w:lang w:eastAsia="ru-RU"/>
        </w:rPr>
        <w:t>профилактике в сфере противодействия распространения экстремистских и террористических проявлений в молодежной среде признать удовлетворительной.</w:t>
      </w:r>
    </w:p>
    <w:p w:rsidR="00AF3497" w:rsidRPr="0073709B" w:rsidRDefault="00AF3497" w:rsidP="0073709B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Рекомендовать директору МКУ «РИДЦ» (Порхун С.В.), директору МКУ «УНО» (Гуцалюк Н.В.), начальнику отдела по организации работы КДНиЗП АДМР (Демчук М.В.):</w:t>
      </w:r>
    </w:p>
    <w:p w:rsidR="00AF3497" w:rsidRPr="0073709B" w:rsidRDefault="00AF3497" w:rsidP="0073709B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При осуществлении планирования работы по профилактике в сфере противодействия распространения экстремистских и террористических проявлений в молодежной среде на 2018-2019 года приглашать в учреждения сотрудников прокуратуры по вопросам правового просвещения. Графики работы с несовершеннолетними в учреждениях ДМР по данному вопросу согласовать с помощником прокурора Дальнереченской межрайонной прокуратуры </w:t>
      </w:r>
      <w:proofErr w:type="spellStart"/>
      <w:r w:rsidRPr="0073709B">
        <w:rPr>
          <w:rFonts w:eastAsia="Times New Roman" w:cs="Times New Roman"/>
          <w:sz w:val="20"/>
          <w:szCs w:val="20"/>
          <w:lang w:eastAsia="ru-RU"/>
        </w:rPr>
        <w:t>Лесниковой</w:t>
      </w:r>
      <w:proofErr w:type="spellEnd"/>
      <w:r w:rsidRPr="0073709B">
        <w:rPr>
          <w:rFonts w:eastAsia="Times New Roman" w:cs="Times New Roman"/>
          <w:sz w:val="20"/>
          <w:szCs w:val="20"/>
          <w:lang w:eastAsia="ru-RU"/>
        </w:rPr>
        <w:t xml:space="preserve"> Екатериной Витальевной.</w:t>
      </w:r>
    </w:p>
    <w:p w:rsidR="002F74FD" w:rsidRPr="0073709B" w:rsidRDefault="002F74FD" w:rsidP="0073709B">
      <w:pPr>
        <w:jc w:val="both"/>
        <w:rPr>
          <w:rFonts w:cs="Times New Roman"/>
          <w:sz w:val="20"/>
          <w:szCs w:val="20"/>
        </w:rPr>
      </w:pPr>
    </w:p>
    <w:p w:rsidR="0073709B" w:rsidRPr="0073709B" w:rsidRDefault="0073709B" w:rsidP="0073709B">
      <w:pPr>
        <w:jc w:val="both"/>
        <w:rPr>
          <w:rFonts w:cs="Times New Roman"/>
          <w:sz w:val="20"/>
          <w:szCs w:val="20"/>
        </w:rPr>
      </w:pP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Председатель комиссии по делам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несовершеннолетних и защите их прав,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заместитель главы администрации                                                                         А.Г. Попов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Дальнереченского муниципального района</w:t>
      </w: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3709B" w:rsidRPr="0073709B" w:rsidRDefault="0073709B" w:rsidP="00737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Демчук М.В.</w:t>
      </w:r>
    </w:p>
    <w:p w:rsidR="0073709B" w:rsidRPr="0073709B" w:rsidRDefault="0073709B" w:rsidP="0073709B">
      <w:pPr>
        <w:jc w:val="both"/>
        <w:rPr>
          <w:rFonts w:cs="Times New Roman"/>
          <w:sz w:val="20"/>
          <w:szCs w:val="20"/>
        </w:rPr>
      </w:pPr>
    </w:p>
    <w:sectPr w:rsidR="0073709B" w:rsidRPr="0073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387"/>
    <w:multiLevelType w:val="multilevel"/>
    <w:tmpl w:val="58423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2E400A"/>
    <w:multiLevelType w:val="hybridMultilevel"/>
    <w:tmpl w:val="9878C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F99389F"/>
    <w:multiLevelType w:val="multilevel"/>
    <w:tmpl w:val="176AA5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4">
    <w:nsid w:val="326171C4"/>
    <w:multiLevelType w:val="hybridMultilevel"/>
    <w:tmpl w:val="B2C0FD50"/>
    <w:lvl w:ilvl="0" w:tplc="4978D9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38F3C32"/>
    <w:multiLevelType w:val="multilevel"/>
    <w:tmpl w:val="7F96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6">
    <w:nsid w:val="7E845218"/>
    <w:multiLevelType w:val="hybridMultilevel"/>
    <w:tmpl w:val="EF2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7"/>
    <w:rsid w:val="002F74FD"/>
    <w:rsid w:val="0073709B"/>
    <w:rsid w:val="00AA778D"/>
    <w:rsid w:val="00A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2018-07-03T06:48:00Z</dcterms:created>
  <dcterms:modified xsi:type="dcterms:W3CDTF">2018-07-03T07:09:00Z</dcterms:modified>
</cp:coreProperties>
</file>