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08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ru-RU" w:bidi="hi-IN"/>
        </w:rPr>
        <w:t>сентября</w:t>
      </w:r>
      <w:r>
        <w:rPr>
          <w:rFonts w:eastAsia="Times New Roman" w:cs="Times New Roman"/>
          <w:sz w:val="28"/>
          <w:szCs w:val="28"/>
          <w:lang w:eastAsia="ru-RU"/>
        </w:rPr>
        <w:t xml:space="preserve"> 2022г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                            </w:t>
      </w:r>
      <w:r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>№</w:t>
      </w:r>
      <w:r>
        <w:rPr>
          <w:rFonts w:eastAsia="Times New Roman" w:cs="Times New Roman"/>
          <w:b/>
          <w:sz w:val="28"/>
          <w:szCs w:val="28"/>
          <w:lang w:eastAsia="ru-RU"/>
        </w:rPr>
        <w:t>71</w:t>
      </w:r>
      <w:r>
        <w:rPr>
          <w:rFonts w:eastAsia="Times New Roman" w:cs="Times New Roman"/>
          <w:b/>
          <w:sz w:val="28"/>
          <w:szCs w:val="28"/>
          <w:lang w:eastAsia="ru-RU"/>
        </w:rPr>
        <w:t>/1</w:t>
      </w:r>
      <w:r>
        <w:rPr>
          <w:rFonts w:eastAsia="Times New Roman" w:cs="Times New Roman"/>
          <w:b/>
          <w:sz w:val="28"/>
          <w:szCs w:val="28"/>
          <w:lang w:eastAsia="ru-RU"/>
        </w:rPr>
        <w:t>7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Гуцалюк Н.В.,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Демчук М.В.,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Лехова Е.В., Новикова Н.С., Загребина Н.В., Щур Е.А., Резниченко И.В.,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 w:val="false"/>
          <w:sz w:val="20"/>
          <w:szCs w:val="20"/>
          <w:lang w:eastAsia="ru-RU"/>
        </w:rPr>
        <w:t>При участии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помощника прокурора Гуральник В.Д.,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 специалист МКУ «УНО» Данилова Е.И., начальник отделения по Дальнереченскому ГО и Дальнереченскому МР КГКУ «Центр социальной поддержки населения Приморского края» Шевченко О.В.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,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корреспондент газеты «Ударный Фронт» Кутазова А.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1. Организация летнего отдыха, оздоровления и занятость несовершеннолетних в летний период 2022г. в сравнении с 2021г.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Заслушав и обсудив информацию об итогах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летнего отдыха, оздоровления и занятость несовершеннолетних в летний период 2022г. в сравнении с 2021г. </w:t>
      </w:r>
      <w:r>
        <w:rPr>
          <w:rFonts w:ascii="Times New Roman" w:hAnsi="Times New Roman"/>
          <w:b w:val="false"/>
          <w:bCs w:val="false"/>
          <w:sz w:val="20"/>
          <w:szCs w:val="20"/>
        </w:rPr>
        <w:t>на территории Дальнереченского муниципального района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</w:rPr>
        <w:t>Комиссией отмечено,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что в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рамках летней оздоровительной кампании 2022 года отдых и оздоровление детей были организованы  лагеря с дневным пребыванием на базе 9-ти муниципальных общеобразовательных бюджетных учреждений Дальнереченского  муниципального района (90%учреждений). Всего лагерями было охвачено 574 уч (70% от учащихся соответствующей возрастной группы).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Все лагеря с дневным пребыванием детей получили положительные заключения Роспотребнадзора для осуществления деятельности в летнюю оздоровительную кампанию 2022 года и  включены в Реестр организаций отдыха детей и их оздоровления Приморского края.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Перед открытием лагерей была организована их приёмка межведомственной комиссией по приёмке учреждений отдыха и оздоровления детей на территории Дальнереченского муниципального района.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Замечания, сделанные во время приемки надзорными органами, устранялись в течение недели.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Первичная медико-санитарная помощь учащимся при необходимости должна была оказываться на основании письма Краевого государственного бюджетного учреждения здравоохранения «Дальнереченская центральная городская больница» № 30/3 от 18.02.2022г  «О закреплении медицинских работников на период проведения летней оздоровительной компании». Во всех учреждениях имеются условия для соблюдения мер безопасности и профилактики коронавирусной инфекции: рециркуляторы, антисептики для обработки рук, дезсредства, термометры. Питьевой режим организован (куллеры).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 пришкольных лагерях осуществлялось двухразовое питание детей в соответствии с утвержденным примерным меню на 10 дней для летнего оздоровительного лагеря с дневным пребыванием детей и подростков на базе муниципальных образовательных учреждений.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 лагеря принимались в приоритетном порядке дети, находящиеся в трудной жизненной ситуации. Таким образом, из этой категории детей оздоровлением и отдыхом были охвачены  363 ребенка (АППГ 265 детей), в том числе  дети-сироты – 23 (АППГ 21 чел.), дети-инвалиды –14 (АППГ 4 чел.), дети с ограниченными возможностями здоровья – 8 (АППГ 4 чел.), дети, проживающие в малоимущих семьях – 176 (АППГ 102 чел.), иные категории детей, из числа детей, находящихся в ТЖС– 137 (АППГ 134 чел.).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 xml:space="preserve">Программы лагерей 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>имели</w:t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 xml:space="preserve"> патриотическую, духовно-нравственную, спортивно-оздоровительную, комплексную направленность, включали мероприятия по развитию творческих, коммуникативных, интеллектуальных, спортивных способностей, а так же привитию навыков личной безопасности. В общей сложности было проведено в 9 лагерях более 350 мероприятий. Каждый день деятельности лагерей освещался в Телеграм-каналах школ. Большое внимание уделялось работе по программе «Моя малая Родина», где учащиеся  говорили об истории своих семей, своих сел, об односельчанах. Рабочая неделя в лагерях начиналась с торжественного построения, где поднимался Флаг Российской федерации и исполнялся Гимн. Завершались рабочие недели и смены торжественным спуском Флага.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 финансирование оздоровительной кампании из федерального бюджета выделено 1млн 450 тыс. руб (АППГ 761,4075тыс. руб.):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-их них 1млн 364 тыс.   на организацию питания в пришкольных лагерях (АППГ 752,10615 тыс. руб.),  80тыс. (АППГ 39,30135 тыс. руб.) на выплату компенсации родителям части стоимости путевки, 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-из средств местного бюджета – 150 тыс.руб (АППГ- 180,0 тыс. руб.) на организацию временного трудоустройства. Образовательными организациями было временно трудоустроено  25 (АППГ 35) старшеклассников.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Случаев кишечных заболеваний, пищевых отравлений, травм, присасывания клещей не зарегистрировано. Жалоб, связанных с эксплуатацией оздоровительных учреждений,  не зарегистрировано.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соответствии с Федеральным Законом от 24 июля 1998 года № 124-Ф «Об основных гарантиях прав ребенка в Российской Федерации», в целя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исполнения административного регламента по предоставлению государственной услуги «Организация отдыха и оздоровления детей, находящихся в трудно жизненной ситуации», в профильных, загородных оздоровительных лагерях специалистами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отделения по Дальнереченскому ГО и Дальнереченскому МР КГКУ «Центр социальной поддержки населения Приморского края»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в 2022 году была организована работа по формированию персонифицированного учета детей, находящихся в трудной жизненной ситуации, с целью организации летнего отдыха, оздоровления занятости детей. Согласно базе данных отделения по Дальнереченскому городскому округу и Дальнереченскому муниципальному району, численность детей, находящихся в трудной жизненной ситуации, проживающих на территории Дальнереченского муниципального района, состоящих на учете в отделении подлежащих оздоровлению в 2022 г. в возрасте от 7 до 17 лет - 353 чел.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По разнарядке Министерства труда и социальной политики Приморского края в 2022 году планировалось оздоровление детей Дальнереченского городского округа и Дальнереченского муниципального района в детских загородные профильных и стационарных оздоровительных учреждениях. Выделены 80 путевок в детский оздоровительный лагерь «Мечта» на базе ДЮСШ «Патриот» с. Подгорное Кировского района. 1 смена с 21.06.2022 г. по 11.07.2022 г. (2 день), 3 смена с 08.08.2022 г. по 21.08.2022 г. (14 дней).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 xml:space="preserve">Отделением по Дальнереченскому городскому округу и Дальнереченскому муниципальному району были разработаны памятки для родителей и законных представителей, в которых указана вся необходимая информация о получении данной государственной услуги. Памятки были разосланы на отделы образования города и района, в КШИ с. Ракитное, во все сельские поселения Дальнереченского муниципального района, в КДНиЗП по Дальнереченскому муниципальному району.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21.06.2022г. направлена группа детей в ДОЛ «Мечта» с. Подгорное Кировского района в количестве 30 человек на 21 день. Из них дети, проживающие на территории Дальнереченского муниципального района - 13 человек, дети из малоимущих семей, в том числе 4 ребенка, оставшихся без попечения родителей.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08.08.2022г.  направлена группа детей в ДОЛ «Мечта» с. Подгорное Кировского района в количестве 50 человек на 14 дней. Из них дети, проживающие на территории Дальнереченского муниципального района - 23 человека, дети из малоимущих семей, так же направлены 2 ребенка, оставшихся без попечения родителей.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Заслушав и обсудив информацию об итогах летнего оздоровления, члены Комиссии высказали мнение, что законные представители несовершеннолетних детей не хотят отправлять своих детей в оздоровительный лагерь ДОЛ «Мечта», расположенный в с. Подгорное, Кировского района, так как на протяжении 10 лет детям Дальнереченского района предлагаются путевки только в этот лагерь, несовершеннолетние в котором были уже по несколько раз. После посещения этого оздоровительного учреждения несовершеннолетними и их законными представителями распространяется информация о различных нарушениях в лагере как со стороны вожатых, так и санитарно-гигиенических требований. В связи с этим при предоставлении государственной услуги «Организация отдыха и оздоровление детей» законные представители отказываются направлять своих детей и возникает сложность исполнения разнарядки Министерства труда и социальной политики Приморского края.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С учетом изложенной информации,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комиссия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</w:r>
    </w:p>
    <w:p>
      <w:pPr>
        <w:pStyle w:val="NoSpacing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2"/>
          <w:szCs w:val="22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  <w:t xml:space="preserve"> </w:t>
      </w:r>
    </w:p>
    <w:p>
      <w:pPr>
        <w:pStyle w:val="Normal"/>
        <w:bidi w:val="0"/>
        <w:spacing w:before="0" w:after="0"/>
        <w:jc w:val="both"/>
        <w:rPr>
          <w:b/>
          <w:b/>
          <w:bCs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1. Информации должностных лиц об итогах проведения летней оздоровительной кампании 2022 года на территории Дальнереченского муниципального района принять к сведению.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2. Начальнику отделения по ДГО и ДМР КГКУ «Центр социальной поддержки населения Приморского края» (Шевченко О.В.) обратиться в Министерство труда и социальной политики Приморского края с обращением о предоставлении в 2023 году путевок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/>
        </w:rPr>
        <w:t>в иные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стационарные оздоровительные учреждения, кроме ДОЛ «Мечта» с. Подгорное Кировского района.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СРОК: до 15 декабря 2022 года.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</w:t>
      </w:r>
      <w:r>
        <w:rPr>
          <w:rFonts w:ascii="Times New Roman" w:hAnsi="Times New Roman"/>
          <w:b/>
          <w:bCs/>
          <w:sz w:val="22"/>
          <w:szCs w:val="22"/>
        </w:rPr>
        <w:t>Итоги проведения Всероссийской акции  «Безопасность детства» на территории Дальнереченского муниципального района в период с 01 июня 2022г. по 31.08.2022г.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Заслушав и обсудив информацию об итогах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проведения Всероссийской акции  «Безопасность детства» на территории Дальнереченского муниципального района в период с 01 июня 2022г. по 31.08.2022г., </w:t>
      </w:r>
      <w:r>
        <w:rPr>
          <w:rFonts w:ascii="Times New Roman" w:hAnsi="Times New Roman"/>
          <w:b w:val="false"/>
          <w:bCs w:val="false"/>
          <w:sz w:val="20"/>
          <w:szCs w:val="20"/>
        </w:rPr>
        <w:t>отмечено, что о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дним из пунктов плана мероприятий по проведению профилактической акции «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Безопасность детства»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было обнаружение объектов, представляющих угрозу жизни и здоровью находящихся на них несовершеннолетних. В ответном письме на запрос Министерства образования № 23/6545 от 13.07.2022 были перечислены такие места по результатам запросов директоров школ.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Данные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объекты по возможности находятся под контролем администрации образовательных учреждений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и сельских поселений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.</w:t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Кроме мероприятий, проводимых в образовательных учреждениях в рамках работы летних оздоровительных лагерей, проводились мероприятия ДЮСШ с.Веденка.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С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портивны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е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мероприяти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я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, проводимы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е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в летних оздоровительных лагерях (их было проведено более 30),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так же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был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а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открыт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а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для свободного доступа спортивная площадка МБУ ДО «ДЮСШ с.Веденка», подростки с.Веденка и ближних сёл принимали участие в организуемых мероприятиях: минифутбол, баскетбол, различные спортивные эстафеты. Таких мероприятий за три месяца прошло более 10.</w:t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 летних оздоровительных лагерях проводились беседы по безопасному поведению в лесу, на водоёмах, в вечернее время. Проводились пожарные учебные тренировки с участием сотрудников отдела надзорной деятельности и пожарных служб. Проводились конкурсы рисунков по безопасности, на досках объявлений в селах размещались листовки с информацией по безопасному поведению.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В рамках проведения Всероссийской акции «Безопасность детства», в учреждении КГБУСО «Дальнереченский СРНЦ «Надежда» </w:t>
      </w:r>
      <w:r>
        <w:rPr>
          <w:rFonts w:ascii="Times New Roman" w:hAnsi="Times New Roman"/>
          <w:sz w:val="20"/>
          <w:szCs w:val="20"/>
        </w:rPr>
        <w:t xml:space="preserve">основной целью является медико-психолого-педагогическая реабилитация несовершеннолетнего и его полная адаптация к жизни в обществе, работа по программам социальной реабилитации. Работа организована по программам: «Крепыш», «Наследие», «Уроки добра», «Ты имеешь право», «Ветер перемен», «Давай познакомимся». 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Для детей ве</w:t>
      </w:r>
      <w:r>
        <w:rPr>
          <w:rFonts w:cs="Times New Roman" w:ascii="Times New Roman" w:hAnsi="Times New Roman"/>
          <w:sz w:val="20"/>
          <w:szCs w:val="20"/>
        </w:rPr>
        <w:t xml:space="preserve">лась </w:t>
      </w:r>
      <w:r>
        <w:rPr>
          <w:rFonts w:cs="Times New Roman" w:ascii="Times New Roman" w:hAnsi="Times New Roman"/>
          <w:sz w:val="20"/>
          <w:szCs w:val="20"/>
        </w:rPr>
        <w:t>работа кружков по направлениям:  театральный кружок «Арлекино», танцевальный кружок «Каблучок», вокальный кружок «Голосок», кружок рисования «Волшебная кисточка», кружок вышивания «Волшебная иголочка», кружок художественно-продуктивной деятельности «Умелые ручки», кружок вязания «Волшебный клубок».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Мероприятия рассчитаны на развитие у детей стремления показать свои умения и развитие творческих способностей. </w:t>
      </w:r>
    </w:p>
    <w:p>
      <w:pPr>
        <w:pStyle w:val="Normal"/>
        <w:bidi w:val="0"/>
        <w:spacing w:lineRule="auto" w:line="24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Организована работа по дополнительному образованию по направлениям: социально-педагогическое, туристическо-краеведческое, художественно-эстетическое. </w:t>
      </w:r>
    </w:p>
    <w:p>
      <w:pPr>
        <w:pStyle w:val="2"/>
        <w:shd w:val="clear" w:color="auto" w:fill="auto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КГБУСО «Дальнереченский СРЦН «Надежда» функционирует комната психологической разгрузки, сенсорная комната. Используются различные направления арттерапии: музыкотерапия, изотерапия, хромотерапия и др. </w:t>
      </w:r>
    </w:p>
    <w:p>
      <w:pPr>
        <w:pStyle w:val="2"/>
        <w:shd w:val="clear" w:color="auto" w:fill="auto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Особое внимание уделяется формированию здорового образа жизни и закаливанию несовершеннолетних. Медицинский персонал учреждения строго следит за соблюдением санитарно-гигиенических норм в помещении, личной гигиены воспитанников. В соответствии с оздоровительной программой составляется комплекс упражнений утренней гимнастики с учетом медицинской группы (основной, подготовительной, специальной). 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>В летний период 2022г. реабилитацию в КГБУСО «Дальнереченский СРЦН «Надежда» прошли 20 несовершеннолетних проживающих на территории Дальнереченского муниципального района.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>Специалистами отделения сопровождения семьи распространены памятки, буклеты, листовки разной тематики «Лето и безопасность ваших детей», «Безопасность ребенка дома», «Мои безопасные каникулы», «НЕТ – жестокому обращению с детьми!», «Безопасность на водоемах в летний период», «Советы родителям», «Правила безопасности в Интернете»,</w:t>
      </w:r>
      <w:r>
        <w:rPr>
          <w:rFonts w:ascii="Times New Roman" w:hAnsi="Times New Roman"/>
          <w:sz w:val="20"/>
          <w:szCs w:val="20"/>
        </w:rPr>
        <w:t xml:space="preserve"> «Закаливание в летний период», «О недопустимости участия несовершеннолетних в массовых протестных публичных мероприятиях» и др.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200"/>
        <w:ind w:left="0" w:right="0" w:hanging="0"/>
        <w:contextualSpacing/>
        <w:jc w:val="both"/>
        <w:rPr>
          <w:b/>
          <w:b/>
          <w:bCs/>
        </w:rPr>
      </w:pPr>
      <w:r>
        <w:rPr>
          <w:rFonts w:ascii="Times New Roman" w:hAnsi="Times New Roman"/>
          <w:sz w:val="20"/>
          <w:szCs w:val="20"/>
        </w:rPr>
        <w:tab/>
        <w:t xml:space="preserve">Осуществлено 8 выездов в семьи проживающие на </w:t>
      </w:r>
      <w:r>
        <w:rPr>
          <w:rFonts w:eastAsia="Times New Roman" w:cs="Times New Roman" w:ascii="Times New Roman" w:hAnsi="Times New Roman"/>
          <w:sz w:val="20"/>
          <w:szCs w:val="20"/>
        </w:rPr>
        <w:t>территории Дальнереченского муниципального района, обследованы: с. Рожденственка, с. Голубовка, с. Веденка, с. Стретенка, с. Новотроицкое, с. Зимники, с. Ракитное, с. Боголюбовка, с. Орехово, с. Ясная Поляна, с. Малиново, с. Любитовка, с. Пожига, с. Соловьевка, г-н Филино, с. Сальское, с. Сухановка.</w:t>
      </w:r>
    </w:p>
    <w:p>
      <w:pPr>
        <w:pStyle w:val="Normal"/>
        <w:bidi w:val="0"/>
        <w:spacing w:lineRule="auto" w:line="24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Муниципальным казенным учреждением «Районный информационно-досуговый центр» Дальнереченского муниципального района в рамках акции «Безопасность детства» в июле-августе проведено 34 мероприятия, в которые было вовлечено около 490 несовершеннолетних жителя Дальнереченского района.</w:t>
      </w:r>
    </w:p>
    <w:p>
      <w:pPr>
        <w:pStyle w:val="Normal"/>
        <w:bidi w:val="0"/>
        <w:spacing w:lineRule="auto" w:line="24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сельских поселениях района в июле-августе </w:t>
      </w:r>
      <w:r>
        <w:rPr>
          <w:rFonts w:ascii="Times New Roman" w:hAnsi="Times New Roman"/>
          <w:sz w:val="20"/>
          <w:szCs w:val="20"/>
        </w:rPr>
        <w:t xml:space="preserve">2022г. </w:t>
      </w:r>
      <w:r>
        <w:rPr>
          <w:rFonts w:ascii="Times New Roman" w:hAnsi="Times New Roman"/>
          <w:sz w:val="20"/>
          <w:szCs w:val="20"/>
        </w:rPr>
        <w:t>прошло 23 спортивных мероприятия, в которые было вовлечено около 350 несовершеннолетних.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С учетом изложенной информации,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комиссия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</w:r>
    </w:p>
    <w:p>
      <w:pPr>
        <w:pStyle w:val="NoSpacing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2"/>
          <w:szCs w:val="22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2"/>
          <w:szCs w:val="22"/>
          <w:lang w:val="ru-RU" w:eastAsia="ru-RU" w:bidi="hi-IN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Информации должностных лиц об и</w:t>
      </w:r>
      <w:r>
        <w:rPr>
          <w:rFonts w:ascii="Times New Roman" w:hAnsi="Times New Roman"/>
          <w:b w:val="false"/>
          <w:bCs w:val="false"/>
          <w:sz w:val="20"/>
          <w:szCs w:val="20"/>
        </w:rPr>
        <w:t>тог</w:t>
      </w:r>
      <w:r>
        <w:rPr>
          <w:rFonts w:ascii="Times New Roman" w:hAnsi="Times New Roman"/>
          <w:b w:val="false"/>
          <w:bCs w:val="false"/>
          <w:sz w:val="20"/>
          <w:szCs w:val="20"/>
        </w:rPr>
        <w:t>ах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проведения Всероссийской акции «Безопасность детства» на территории Дальнереченского муниципального района </w:t>
      </w:r>
      <w:r>
        <w:rPr>
          <w:rFonts w:ascii="Times New Roman" w:hAnsi="Times New Roman"/>
          <w:sz w:val="20"/>
          <w:szCs w:val="20"/>
        </w:rPr>
        <w:t xml:space="preserve"> принять к сведению.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Главам сельских поселений Дальнереченского муниципального района: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2.1. выявлять и </w:t>
      </w:r>
      <w:r>
        <w:rPr>
          <w:rFonts w:ascii="Times New Roman" w:hAnsi="Times New Roman"/>
          <w:sz w:val="20"/>
          <w:szCs w:val="20"/>
        </w:rPr>
        <w:t xml:space="preserve">держать на контроле объекты, представляющие угрозу жизни и здоровью несовершеннолетних детей. </w:t>
      </w:r>
      <w:r>
        <w:rPr>
          <w:rFonts w:ascii="Times New Roman" w:hAnsi="Times New Roman"/>
          <w:b/>
          <w:bCs/>
          <w:sz w:val="20"/>
          <w:szCs w:val="20"/>
        </w:rPr>
        <w:t>СРОК: ПОСТОЯННО.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2.2. принимать действенные меры по недопущению доступа несовершеннолетних на </w:t>
      </w:r>
      <w:r>
        <w:rPr>
          <w:rFonts w:ascii="Times New Roman" w:hAnsi="Times New Roman"/>
          <w:sz w:val="20"/>
          <w:szCs w:val="20"/>
        </w:rPr>
        <w:t>объекты, представляющие угрозу жизни и здоровь</w:t>
      </w:r>
      <w:r>
        <w:rPr>
          <w:rFonts w:ascii="Times New Roman" w:hAnsi="Times New Roman"/>
          <w:sz w:val="20"/>
          <w:szCs w:val="20"/>
        </w:rPr>
        <w:t xml:space="preserve">ю </w:t>
      </w:r>
      <w:r>
        <w:rPr>
          <w:rFonts w:ascii="Times New Roman" w:hAnsi="Times New Roman"/>
          <w:sz w:val="20"/>
          <w:szCs w:val="20"/>
        </w:rPr>
        <w:t xml:space="preserve">детей. </w:t>
      </w:r>
      <w:r>
        <w:rPr>
          <w:rFonts w:ascii="Times New Roman" w:hAnsi="Times New Roman"/>
          <w:b/>
          <w:bCs/>
          <w:sz w:val="20"/>
          <w:szCs w:val="20"/>
        </w:rPr>
        <w:t>СРОК: ПОСТОЯННО.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 w:val="false"/>
          <w:bCs w:val="false"/>
          <w:sz w:val="20"/>
          <w:szCs w:val="20"/>
        </w:rPr>
        <w:t>2.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3.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отслеживать наличие </w:t>
      </w:r>
      <w:r>
        <w:rPr>
          <w:rFonts w:ascii="Times New Roman" w:hAnsi="Times New Roman"/>
          <w:b w:val="false"/>
          <w:bCs w:val="false"/>
          <w:sz w:val="20"/>
          <w:szCs w:val="20"/>
        </w:rPr>
        <w:t>предупреждающи</w:t>
      </w:r>
      <w:r>
        <w:rPr>
          <w:rFonts w:ascii="Times New Roman" w:hAnsi="Times New Roman"/>
          <w:b w:val="false"/>
          <w:bCs w:val="false"/>
          <w:sz w:val="20"/>
          <w:szCs w:val="20"/>
        </w:rPr>
        <w:t>х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и запрещающи</w:t>
      </w:r>
      <w:r>
        <w:rPr>
          <w:rFonts w:ascii="Times New Roman" w:hAnsi="Times New Roman"/>
          <w:b w:val="false"/>
          <w:bCs w:val="false"/>
          <w:sz w:val="20"/>
          <w:szCs w:val="20"/>
        </w:rPr>
        <w:t>х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знак</w:t>
      </w:r>
      <w:r>
        <w:rPr>
          <w:rFonts w:ascii="Times New Roman" w:hAnsi="Times New Roman"/>
          <w:b w:val="false"/>
          <w:bCs w:val="false"/>
          <w:sz w:val="20"/>
          <w:szCs w:val="20"/>
        </w:rPr>
        <w:t>ов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на </w:t>
      </w:r>
      <w:r>
        <w:rPr>
          <w:rFonts w:ascii="Times New Roman" w:hAnsi="Times New Roman"/>
          <w:b w:val="false"/>
          <w:bCs w:val="false"/>
          <w:sz w:val="20"/>
          <w:szCs w:val="20"/>
        </w:rPr>
        <w:t>объект</w:t>
      </w:r>
      <w:r>
        <w:rPr>
          <w:rFonts w:ascii="Times New Roman" w:hAnsi="Times New Roman"/>
          <w:b w:val="false"/>
          <w:bCs w:val="false"/>
          <w:sz w:val="20"/>
          <w:szCs w:val="20"/>
        </w:rPr>
        <w:t>ах</w:t>
      </w:r>
      <w:r>
        <w:rPr>
          <w:rFonts w:ascii="Times New Roman" w:hAnsi="Times New Roman"/>
          <w:b w:val="false"/>
          <w:bCs w:val="false"/>
          <w:sz w:val="20"/>
          <w:szCs w:val="20"/>
        </w:rPr>
        <w:t>, представляющи</w:t>
      </w:r>
      <w:r>
        <w:rPr>
          <w:rFonts w:ascii="Times New Roman" w:hAnsi="Times New Roman"/>
          <w:b w:val="false"/>
          <w:bCs w:val="false"/>
          <w:sz w:val="20"/>
          <w:szCs w:val="20"/>
        </w:rPr>
        <w:t>х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угрозу жизни и здоровью несовершеннолетних детей,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при необходимости их обновлять. </w:t>
      </w:r>
      <w:r>
        <w:rPr>
          <w:rFonts w:ascii="Times New Roman" w:hAnsi="Times New Roman"/>
          <w:b/>
          <w:bCs/>
          <w:sz w:val="20"/>
          <w:szCs w:val="20"/>
        </w:rPr>
        <w:t>СРОК: ПОСТОЯННО.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</w:t>
      </w:r>
      <w:r>
        <w:rPr>
          <w:rFonts w:ascii="Times New Roman" w:hAnsi="Times New Roman"/>
          <w:b/>
          <w:bCs/>
          <w:sz w:val="22"/>
          <w:szCs w:val="22"/>
        </w:rPr>
        <w:t>Организация работы с осужденными законными представителями, имеющими несовершеннолетних детей по профилактике отрицательного влияния на несовершеннолетних и недопущения вовлечения их в совершение правонарушений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Заслушав и обсудив информацию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начальника  Дальнереченского межмуниципального Филиала ФКУ УИИ ГУФСИН России по Приморскому краю </w:t>
      </w:r>
      <w:r>
        <w:rPr>
          <w:rFonts w:ascii="Times New Roman" w:hAnsi="Times New Roman"/>
          <w:b w:val="false"/>
          <w:bCs w:val="false"/>
          <w:sz w:val="20"/>
          <w:szCs w:val="20"/>
        </w:rPr>
        <w:t>об о</w:t>
      </w:r>
      <w:r>
        <w:rPr>
          <w:rFonts w:ascii="Times New Roman" w:hAnsi="Times New Roman"/>
          <w:b w:val="false"/>
          <w:bCs w:val="false"/>
          <w:sz w:val="20"/>
          <w:szCs w:val="20"/>
        </w:rPr>
        <w:t>рганизаци</w:t>
      </w:r>
      <w:r>
        <w:rPr>
          <w:rFonts w:ascii="Times New Roman" w:hAnsi="Times New Roman"/>
          <w:b w:val="false"/>
          <w:bCs w:val="false"/>
          <w:sz w:val="20"/>
          <w:szCs w:val="20"/>
        </w:rPr>
        <w:t>и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работы с осужденными законными представителями, имеющими несовершеннолетних детей по профилактике отрицательного влияния на несовершеннолетних и недопущения вовлечения их в совершение правонарушений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отмечено, что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в филиале УИИ,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сотрудниками проводится ряд следующих мероприятий:</w:t>
        <w:tab/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при постановке на учет осужденных доводится информация о необходимости соблюдения и последствиях нарушений условий отбывания наказания, а также направляется информация о постановке на учет осужденного имеющего несовершеннолетних детей в КНДиЗП при администрации Дальнереченского муниципального района Приморского края, ПДН МО МВД России «Дальнереченский».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сотрудниками инспекции проводятся регулярные мотивационные беседы с осужденными направленные на формирование здорового образа жизни, включающие информацию о вреде употребления наркотических средств и психотропных веществ, алкоголя и табака, организации полезной занятости, занятие спортом;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с целью профилактики отрицательной направленности и отрицательного влияния на осужденных и недопущения вовлечения их в совершение преступлений и правонарушений, проводится</w:t>
        <w:tab/>
        <w:t>психодиагностическое</w:t>
        <w:tab/>
        <w:t>обследование, психокоррекционные мероприятия, в виде тренингов, профилактических бесед, лекций психолога.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проверки по месту жительства, в ходе которых проводятся беседы профилактического и воспитательного характера, направленные на формирование правопослушного поведения, соблюдения условий отбывания наказания, недопущения совершения повторных преступлений и административных правонарушений, при явках в инспекцию на регистрацию также проводятся беседы, повторно разъясняется порядок и условия отбывания наказания, наступление ответственности при уклонении от воспитания несовершеннолетних детей.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На учете филиала УИИ состоит 13 осужденных.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За истекший период 2022 года в филиал уголовно-исполнительной инспекции приговоры в отношении осужденных к мерам наказания, не связанным с лишением свободы, в сфере жестокого обращения с несовершеннолетними не поступали.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С учетом изложенной информации,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комиссия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</w:r>
    </w:p>
    <w:p>
      <w:pPr>
        <w:pStyle w:val="NoSpacing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2"/>
          <w:szCs w:val="22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2"/>
          <w:szCs w:val="22"/>
          <w:lang w:val="ru-RU" w:eastAsia="ru-RU" w:bidi="hi-IN"/>
        </w:rPr>
        <w:t xml:space="preserve">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1. Информацию принять к сведению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Дальнереченскому межмуниципально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му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Филиал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у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ФКУ УИИ ГУФСИН России по Приморскому краю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(Резниченко И.В.):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2.1.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родолжить работу с осужденными, имеющими несовершеннолетних детей, по профилактике отрицательного влияния на несовершеннолетних и недопущения вовлечения их в совершение правонарушений и преступлений.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СРОК: ПОСТОЯННО.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>2.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2. В рамках межведомственного взаимодействия, ежеквартально обновлять список осужденных, имеющих несовершеннолетних детей, и направлять в КДНиЗП администрации Дальнереченского муниципального района для проведения профилактических мероприятий. </w:t>
      </w:r>
      <w:r>
        <w:rPr>
          <w:rFonts w:ascii="Times New Roman" w:hAnsi="Times New Roman"/>
          <w:b/>
          <w:bCs/>
          <w:sz w:val="20"/>
          <w:szCs w:val="20"/>
        </w:rPr>
        <w:t>СРОК: 1 раз в квартал.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Информации о выполнении решений направлять в КДНиЗП согласно срокам, определенным данным решением.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7. Контроль за исполнением постановления возложить на начальника отдела по организации работы КДНиЗП администрации Дальнереченского муниципального района Демчук М.В.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Times New Roman"/>
          <w:b/>
          <w:b/>
          <w:bCs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shd w:fill="FFFFFF" w:val="clear"/>
          <w:lang w:val="ru-RU" w:eastAsia="ru-RU" w:bidi="hi-IN"/>
        </w:rPr>
        <w:t xml:space="preserve">Председательствующий                                                                           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shd w:fill="FFFFFF" w:val="clear"/>
          <w:lang w:val="ru-RU" w:eastAsia="ru-RU" w:bidi="hi-IN"/>
        </w:rPr>
        <w:t>Н.В. Гуцалюк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eastAsia="en-US" w:bidi="ar-SA" w:val="ru-RU"/>
    </w:rPr>
  </w:style>
  <w:style w:type="paragraph" w:styleId="2">
    <w:name w:val="Основной текст (2)"/>
    <w:basedOn w:val="Normal"/>
    <w:qFormat/>
    <w:pPr>
      <w:shd w:val="clear" w:color="auto" w:fill="FFFFFF"/>
      <w:spacing w:lineRule="exact" w:line="576" w:before="0" w:after="300"/>
      <w:jc w:val="center"/>
    </w:pPr>
    <w:rPr>
      <w:rFonts w:eastAsia="Times New Roman" w:cs="Times New Roman"/>
      <w:sz w:val="28"/>
      <w:szCs w:val="28"/>
    </w:rPr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LibreOffice/7.2.4.1$Windows_X86_64 LibreOffice_project/27d75539669ac387bb498e35313b970b7fe9c4f9</Application>
  <AppVersion>15.0000</AppVersion>
  <Pages>4</Pages>
  <Words>2100</Words>
  <Characters>15390</Characters>
  <CharactersWithSpaces>17678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2022-09-15T12:41:49Z</dcterms:created>
  <dc:creator/>
  <dc:description/>
  <dc:language>ru-RU</dc:language>
  <cp:lastModifiedBy/>
  <dcterms:modified xsi:type="dcterms:W3CDTF">2022-09-15T14:51:18Z</dcterms:modified>
  <cp:revision>2</cp:revision>
  <dc:subject/>
  <dc:title/>
</cp:coreProperties>
</file>