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/>
        <w:drawing>
          <wp:inline distT="0" distB="0" distL="0" distR="0">
            <wp:extent cx="532765" cy="6838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АДМИНИСТРАЦИЯ 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ПРИМОРСКОГО КРАЯ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КОМИССИЯ ПО ДЕЛАМ НЕСОВЕРШЕННОЛЕТНИХ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И ЗАЩИТЕ ИХ ПРАВ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ул. Ленина, 90, г. Дальнереченск, 692100, тел. (факс): 842(356) 25-8-52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ПОСТАНОВЛЕНИЕ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>
      <w:pPr>
        <w:pStyle w:val="Normal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18</w:t>
      </w:r>
      <w:r>
        <w:rPr>
          <w:rFonts w:ascii="Times New Roman" w:hAnsi="Times New Roman"/>
          <w:b/>
          <w:sz w:val="20"/>
          <w:szCs w:val="20"/>
        </w:rPr>
        <w:t xml:space="preserve"> апреля 2024г.                                      г. Дальнереченск, ул. Ленина, 90                          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№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41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/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8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1"/>
          <w:szCs w:val="21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1"/>
          <w:szCs w:val="21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  <w:lang w:eastAsia="ru-RU"/>
        </w:rPr>
        <w:t>Председательствующий:</w:t>
      </w:r>
      <w:r>
        <w:rPr>
          <w:rFonts w:cs="Times New Roman" w:ascii="Times New Roman" w:hAnsi="Times New Roman"/>
          <w:b w:val="false"/>
          <w:bCs w:val="false"/>
          <w:sz w:val="21"/>
          <w:szCs w:val="21"/>
          <w:lang w:eastAsia="ru-RU"/>
        </w:rPr>
        <w:t xml:space="preserve"> Попов А.Г., 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  <w:lang w:eastAsia="ru-RU"/>
        </w:rPr>
        <w:t xml:space="preserve">Секретарь: </w:t>
      </w:r>
      <w:r>
        <w:rPr>
          <w:rFonts w:cs="Times New Roman" w:ascii="Times New Roman" w:hAnsi="Times New Roman"/>
          <w:sz w:val="21"/>
          <w:szCs w:val="21"/>
          <w:lang w:eastAsia="ru-RU"/>
        </w:rPr>
        <w:t xml:space="preserve">Демчук М.В.,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  <w:lang w:eastAsia="ru-RU"/>
        </w:rPr>
        <w:t xml:space="preserve">Члены комиссии: </w:t>
      </w:r>
      <w:r>
        <w:rPr>
          <w:rFonts w:cs="Times New Roman" w:ascii="Times New Roman" w:hAnsi="Times New Roman"/>
          <w:b w:val="false"/>
          <w:bCs w:val="false"/>
          <w:sz w:val="21"/>
          <w:szCs w:val="21"/>
          <w:lang w:eastAsia="ru-RU"/>
        </w:rPr>
        <w:t>Гуцалюк Н.В.,</w:t>
      </w:r>
      <w:r>
        <w:rPr>
          <w:rFonts w:cs="Times New Roman"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1"/>
          <w:szCs w:val="21"/>
          <w:lang w:eastAsia="ru-RU"/>
        </w:rPr>
        <w:t>Звягинцева С.В.,</w:t>
      </w:r>
      <w:r>
        <w:rPr>
          <w:rFonts w:cs="Times New Roman"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cs="Times New Roman" w:ascii="Times New Roman" w:hAnsi="Times New Roman"/>
          <w:sz w:val="21"/>
          <w:szCs w:val="21"/>
          <w:lang w:eastAsia="ru-RU"/>
        </w:rPr>
        <w:t>Лехова Е.В.,</w:t>
      </w:r>
      <w:r>
        <w:rPr>
          <w:rFonts w:cs="Times New Roman" w:ascii="Times New Roman" w:hAnsi="Times New Roman"/>
          <w:sz w:val="21"/>
          <w:szCs w:val="21"/>
        </w:rPr>
        <w:t xml:space="preserve">   Загребина Н.В., Щур Е.А., Новикова Н.С., Резниченко И.В.,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  <w:lang w:eastAsia="ru-RU"/>
        </w:rPr>
        <w:t>При участии помощника прокурора Гуральник В.Д.,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  <w:lang w:eastAsia="ru-RU"/>
        </w:rPr>
        <w:t xml:space="preserve">Присутствовали: </w:t>
      </w:r>
      <w:r>
        <w:rPr>
          <w:rFonts w:cs="Times New Roman" w:ascii="Times New Roman" w:hAnsi="Times New Roman"/>
          <w:b w:val="false"/>
          <w:bCs w:val="false"/>
          <w:sz w:val="21"/>
          <w:szCs w:val="21"/>
          <w:lang w:eastAsia="ru-RU"/>
        </w:rPr>
        <w:t xml:space="preserve">Струняшев А.В. 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1"/>
          <w:szCs w:val="21"/>
          <w:lang w:val="ru-RU" w:eastAsia="ru-RU" w:bidi="hi-IN"/>
        </w:rPr>
        <w:t>- заместитель начальника</w:t>
      </w:r>
      <w:r>
        <w:rPr>
          <w:rFonts w:eastAsia="Times New Roman" w:cs="Mang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1"/>
          <w:szCs w:val="21"/>
          <w:u w:val="none"/>
          <w:lang w:val="ru-RU" w:eastAsia="ru-RU" w:bidi="hi-IN"/>
        </w:rPr>
        <w:t xml:space="preserve"> ОУУП и ПДН МО МВД России «Дальнереченский», </w:t>
      </w:r>
      <w:r>
        <w:rPr>
          <w:rFonts w:cs="Times New Roman" w:ascii="Times New Roman" w:hAnsi="Times New Roman"/>
          <w:b w:val="false"/>
          <w:bCs w:val="false"/>
          <w:sz w:val="21"/>
          <w:szCs w:val="21"/>
          <w:lang w:eastAsia="ru-RU"/>
        </w:rPr>
        <w:t>Гончар Н.В. - муниципальный координатор советников директоров школ по воспитанию и связям с общественными объединениями, Попова Н.Г.</w:t>
      </w:r>
      <w:r>
        <w:rPr>
          <w:rFonts w:eastAsia="Times New Roman" w:cs="Mang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1"/>
          <w:szCs w:val="21"/>
          <w:u w:val="none"/>
          <w:lang w:val="ru-RU" w:eastAsia="ru-RU" w:bidi="hi-IN"/>
        </w:rPr>
        <w:t xml:space="preserve"> - и.о. директора МОБУ ДОД «ДЮСШ с. Веденка», Лозицкая Т.И. - директор МОБУ ДОД «ДДТ с. Ракитное», </w:t>
      </w:r>
      <w:r>
        <w:rPr>
          <w:rFonts w:cs="Times New Roman" w:ascii="Times New Roman" w:hAnsi="Times New Roman"/>
          <w:b w:val="false"/>
          <w:bCs w:val="false"/>
          <w:sz w:val="21"/>
          <w:szCs w:val="21"/>
          <w:lang w:eastAsia="ru-RU"/>
        </w:rPr>
        <w:t xml:space="preserve"> корреспондент газеты «Ударный Фронт» Кутазова А.</w:t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/>
          <w:sz w:val="21"/>
          <w:szCs w:val="21"/>
        </w:rPr>
      </w:pPr>
      <w:r>
        <w:rPr/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val="ru-RU" w:eastAsia="ru-RU" w:bidi="ar-SA"/>
        </w:rPr>
        <w:t>Занятость несовершеннолетних, состоящих на профилактическом учете в МВД, КДНиЗП, в кружках и секциях по интересам и меры по вовлечению их в учреждения дополнительного образования, детские и молодежные объединения.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Style w:val="C1"/>
          <w:rFonts w:cs="Times New Roman" w:ascii="Times New Roman" w:hAnsi="Times New Roman"/>
          <w:color w:val="000000"/>
          <w:sz w:val="20"/>
          <w:szCs w:val="20"/>
          <w:lang w:eastAsia="en-US"/>
        </w:rPr>
        <w:t xml:space="preserve">Заслушав и обсудив информации руководителей </w:t>
      </w:r>
      <w:r>
        <w:rPr>
          <w:rStyle w:val="C1"/>
          <w:rFonts w:cs="Times New Roman" w:ascii="Times New Roman" w:hAnsi="Times New Roman"/>
          <w:color w:val="000000"/>
          <w:sz w:val="20"/>
          <w:szCs w:val="20"/>
          <w:lang w:eastAsia="en-US"/>
        </w:rPr>
        <w:t xml:space="preserve">учреждений системы профилактики по вопросу </w:t>
      </w:r>
      <w:r>
        <w:rPr>
          <w:rFonts w:ascii="Times New Roman" w:hAnsi="Times New Roman"/>
          <w:b w:val="false"/>
          <w:bCs w:val="false"/>
          <w:sz w:val="21"/>
          <w:szCs w:val="21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lang w:val="ru-RU" w:eastAsia="ru-RU" w:bidi="ar-SA"/>
        </w:rPr>
        <w:t>Занятост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lang w:val="ru-RU" w:eastAsia="ru-RU" w:bidi="ar-SA"/>
        </w:rPr>
        <w:t xml:space="preserve"> несовершеннолетних, состоящих на профилактическом учете в МВД, КДНиЗП, в кружках и секциях по интересам и меры по вовлечению их в учреждения дополнительного образования, детские и молодежные объединения»,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lang w:val="ru-RU" w:eastAsia="ru-RU" w:bidi="ar-SA"/>
        </w:rPr>
        <w:t xml:space="preserve">Комиссией отмечено, что </w:t>
      </w:r>
      <w:r>
        <w:rPr>
          <w:rFonts w:eastAsia="Times New Roman" w:cs="Mang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1"/>
          <w:szCs w:val="21"/>
          <w:u w:val="none"/>
          <w:lang w:val="ru-RU" w:eastAsia="ru-RU" w:bidi="hi-IN"/>
        </w:rPr>
        <w:t xml:space="preserve">в </w:t>
      </w:r>
      <w:r>
        <w:rPr>
          <w:rFonts w:cs="Times New Roman" w:ascii="Times New Roman" w:hAnsi="Times New Roman"/>
          <w:sz w:val="21"/>
          <w:szCs w:val="21"/>
        </w:rPr>
        <w:t xml:space="preserve">спортивной школе </w:t>
      </w:r>
      <w:r>
        <w:rPr>
          <w:rFonts w:eastAsia="Times New Roman" w:cs="Mang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1"/>
          <w:szCs w:val="21"/>
          <w:u w:val="none"/>
          <w:lang w:val="ru-RU" w:eastAsia="ru-RU" w:bidi="hi-IN"/>
        </w:rPr>
        <w:t xml:space="preserve">МОБУ ДОД «ДЮСШ с. Веденка»  в период 2023-2024г.г. </w:t>
      </w:r>
      <w:r>
        <w:rPr>
          <w:rFonts w:cs="Times New Roman" w:ascii="Times New Roman" w:hAnsi="Times New Roman"/>
          <w:sz w:val="21"/>
          <w:szCs w:val="21"/>
        </w:rPr>
        <w:t xml:space="preserve">функционирует 19 секций, в которых обучается  330 воспитанников. В ДЮСШ ведется работа не только в секциях, а так же работает центр тестирования ВФСК ГТО.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С учащимися Дальнереченского района, в том числе с</w:t>
      </w:r>
      <w:r>
        <w:rPr>
          <w:rFonts w:cs="Times New Roman" w:ascii="Times New Roman" w:hAnsi="Times New Roman"/>
          <w:sz w:val="21"/>
          <w:szCs w:val="21"/>
        </w:rPr>
        <w:t xml:space="preserve"> несовершеннолетними стоящими на учете, постоянно ведется пропагандистская  работа по привлечению  к спорту, подготовке и сдаче нормативов. 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color w:val="000000" w:themeColor="text1"/>
          <w:sz w:val="21"/>
          <w:szCs w:val="21"/>
          <w:u w:val="single"/>
        </w:rPr>
        <w:t xml:space="preserve">Из 21  несовершеннолетних стоящих на профилактическом учете,   18 детей привлечены к спорту, 1 ребенок освобожден от физической культуры, 1 ребенок не обучается в школе, 1 ребенок не может посещать в связи с отсутствием тренера. </w:t>
      </w:r>
      <w:r>
        <w:rPr>
          <w:rFonts w:cs="Times New Roman" w:ascii="Times New Roman" w:hAnsi="Times New Roman"/>
          <w:b/>
          <w:color w:val="000000" w:themeColor="text1"/>
          <w:sz w:val="21"/>
          <w:szCs w:val="21"/>
          <w:u w:val="single"/>
        </w:rPr>
        <w:t>Все учетные несовершеннолетние дети занимаются в спортивных секциях по интересам, большенство из них</w:t>
      </w:r>
      <w:r>
        <w:rPr>
          <w:rFonts w:eastAsia="Times New Roman" w:cs="Times New Roman" w:ascii="Times New Roman" w:hAnsi="Times New Roman"/>
          <w:color w:val="000000" w:themeColor="text1"/>
          <w:sz w:val="21"/>
          <w:szCs w:val="21"/>
          <w:lang w:eastAsia="ru-RU"/>
        </w:rPr>
        <w:t xml:space="preserve"> выполн</w:t>
      </w:r>
      <w:r>
        <w:rPr>
          <w:rFonts w:eastAsia="Times New Roman" w:cs="Times New Roman" w:ascii="Times New Roman" w:hAnsi="Times New Roman"/>
          <w:color w:val="000000" w:themeColor="text1"/>
          <w:sz w:val="21"/>
          <w:szCs w:val="21"/>
          <w:lang w:eastAsia="ru-RU"/>
        </w:rPr>
        <w:t>яют</w:t>
      </w:r>
      <w:r>
        <w:rPr>
          <w:rFonts w:eastAsia="Times New Roman" w:cs="Times New Roman" w:ascii="Times New Roman" w:hAnsi="Times New Roman"/>
          <w:color w:val="000000" w:themeColor="text1"/>
          <w:sz w:val="21"/>
          <w:szCs w:val="21"/>
          <w:lang w:eastAsia="ru-RU"/>
        </w:rPr>
        <w:t xml:space="preserve"> нормативы  ВФСК ГТО. </w:t>
      </w:r>
    </w:p>
    <w:p>
      <w:pPr>
        <w:pStyle w:val="Style15"/>
        <w:bidi w:val="0"/>
        <w:spacing w:lineRule="auto" w:line="240" w:before="0" w:after="0"/>
        <w:ind w:left="40" w:right="160" w:hanging="0"/>
        <w:jc w:val="both"/>
        <w:rPr/>
      </w:pPr>
      <w:r>
        <w:rPr>
          <w:rStyle w:val="CharStyle4"/>
          <w:rFonts w:ascii="Times New Roman" w:hAnsi="Times New Roman"/>
          <w:sz w:val="21"/>
          <w:szCs w:val="21"/>
        </w:rPr>
        <w:tab/>
        <w:t xml:space="preserve">МБУ ДО «ДДТ с. Ракитное» на территории Дальнереченского муниципального района реализует 85 программ дополнительного образования по шести направленностям: 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х</w:t>
      </w:r>
      <w:r>
        <w:rPr>
          <w:rStyle w:val="CharStyle4"/>
          <w:rFonts w:ascii="Times New Roman" w:hAnsi="Times New Roman"/>
          <w:sz w:val="21"/>
          <w:szCs w:val="21"/>
        </w:rPr>
        <w:t xml:space="preserve">удожественной -33, 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физкультурно</w:t>
      </w:r>
      <w:r>
        <w:rPr>
          <w:rStyle w:val="CharStyle4"/>
          <w:rFonts w:ascii="Times New Roman" w:hAnsi="Times New Roman"/>
          <w:sz w:val="21"/>
          <w:szCs w:val="21"/>
        </w:rPr>
        <w:t xml:space="preserve">-спортивной -4, 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т</w:t>
      </w:r>
      <w:r>
        <w:rPr>
          <w:rStyle w:val="CharStyle4"/>
          <w:rFonts w:ascii="Times New Roman" w:hAnsi="Times New Roman"/>
          <w:sz w:val="21"/>
          <w:szCs w:val="21"/>
        </w:rPr>
        <w:t xml:space="preserve">уристско-краеведческой -6, 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т</w:t>
      </w:r>
      <w:r>
        <w:rPr>
          <w:rStyle w:val="CharStyle4"/>
          <w:rFonts w:ascii="Times New Roman" w:hAnsi="Times New Roman"/>
          <w:sz w:val="21"/>
          <w:szCs w:val="21"/>
        </w:rPr>
        <w:t xml:space="preserve">ехнической-10, 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с</w:t>
      </w:r>
      <w:r>
        <w:rPr>
          <w:rStyle w:val="CharStyle4"/>
          <w:rFonts w:ascii="Times New Roman" w:hAnsi="Times New Roman"/>
          <w:sz w:val="21"/>
          <w:szCs w:val="21"/>
        </w:rPr>
        <w:t xml:space="preserve">оциально-гуманитарной -18, 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е</w:t>
      </w:r>
      <w:r>
        <w:rPr>
          <w:rStyle w:val="CharStyle4"/>
          <w:rFonts w:ascii="Times New Roman" w:hAnsi="Times New Roman"/>
          <w:sz w:val="21"/>
          <w:szCs w:val="21"/>
        </w:rPr>
        <w:t xml:space="preserve">стественнонаучной-14. Из них в детских садах 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 xml:space="preserve">Дальнереченского района </w:t>
      </w:r>
      <w:r>
        <w:rPr>
          <w:rStyle w:val="CharStyle4"/>
          <w:rFonts w:ascii="Times New Roman" w:hAnsi="Times New Roman"/>
          <w:sz w:val="21"/>
          <w:szCs w:val="21"/>
        </w:rPr>
        <w:t>реализуется 13 программ: художественной (8), социально-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г</w:t>
      </w:r>
      <w:r>
        <w:rPr>
          <w:rStyle w:val="CharStyle4"/>
          <w:rFonts w:ascii="Times New Roman" w:hAnsi="Times New Roman"/>
          <w:sz w:val="21"/>
          <w:szCs w:val="21"/>
        </w:rPr>
        <w:t>уманитарной (1) и естественнонаучной (4) направленности.</w:t>
      </w:r>
    </w:p>
    <w:p>
      <w:pPr>
        <w:pStyle w:val="Style15"/>
        <w:bidi w:val="0"/>
        <w:spacing w:lineRule="auto" w:line="240" w:before="0" w:after="0"/>
        <w:ind w:left="40" w:right="0" w:hanging="0"/>
        <w:jc w:val="both"/>
        <w:rPr/>
      </w:pPr>
      <w:r>
        <w:rPr>
          <w:rStyle w:val="CharStyle4"/>
          <w:rFonts w:ascii="Times New Roman" w:hAnsi="Times New Roman"/>
          <w:sz w:val="21"/>
          <w:szCs w:val="21"/>
        </w:rPr>
        <w:tab/>
        <w:t>В школах района и ДДТ - 72 программы. На программы зачислено 1160 обучающихся от 5 до 18 лет. Эти программы реализуют 68 педагогов, из них 3 штатных (2.5ставки) и 65 (7.8 ставки) педагогов совместителей.</w:t>
      </w:r>
    </w:p>
    <w:p>
      <w:pPr>
        <w:pStyle w:val="Style15"/>
        <w:bidi w:val="0"/>
        <w:spacing w:lineRule="auto" w:line="240" w:before="0" w:after="0"/>
        <w:ind w:left="40" w:right="160" w:hanging="0"/>
        <w:jc w:val="both"/>
        <w:rPr/>
      </w:pPr>
      <w:r>
        <w:rPr>
          <w:rStyle w:val="CharStyle4"/>
          <w:rFonts w:ascii="Times New Roman" w:hAnsi="Times New Roman"/>
          <w:sz w:val="21"/>
          <w:szCs w:val="21"/>
        </w:rPr>
        <w:tab/>
        <w:t>В настоящее время большое внимание уделяется патриотическому воспитанию. В пяти школах района МОБУ «СОШ с. Введенка», МОБУ «СОШ с. Малиново», МОБУ «СОШ с. Орехово», МОБУ «СОШ с. Рождественка», МОБУ «СОШ с. Сальское» и МБУ ДО «ДДТ с. Ракитное» созданы юнармейские отряды. Отряды ведут активную работу, в этом большая заслуга координаторов. О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тмечена</w:t>
      </w:r>
      <w:r>
        <w:rPr>
          <w:rStyle w:val="CharStyle4"/>
          <w:rFonts w:ascii="Times New Roman" w:hAnsi="Times New Roman"/>
          <w:sz w:val="21"/>
          <w:szCs w:val="21"/>
        </w:rPr>
        <w:t xml:space="preserve"> работ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а</w:t>
      </w:r>
      <w:r>
        <w:rPr>
          <w:rStyle w:val="CharStyle4"/>
          <w:rFonts w:ascii="Times New Roman" w:hAnsi="Times New Roman"/>
          <w:sz w:val="21"/>
          <w:szCs w:val="21"/>
        </w:rPr>
        <w:t xml:space="preserve"> отряда, который был создан меньше года назад, и очень активно работает. Это отряд «Монолит» под руководством координатора Юрчук Оксаны Григорьевны.</w:t>
      </w:r>
    </w:p>
    <w:p>
      <w:pPr>
        <w:pStyle w:val="Style15"/>
        <w:bidi w:val="0"/>
        <w:spacing w:lineRule="auto" w:line="240" w:before="0" w:after="0"/>
        <w:ind w:left="40" w:right="160" w:hanging="0"/>
        <w:jc w:val="both"/>
        <w:rPr/>
      </w:pPr>
      <w:r>
        <w:rPr>
          <w:rStyle w:val="CharStyle4"/>
          <w:rFonts w:ascii="Times New Roman" w:hAnsi="Times New Roman"/>
          <w:sz w:val="21"/>
          <w:szCs w:val="21"/>
        </w:rPr>
        <w:tab/>
        <w:t>2 апреля 2024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 xml:space="preserve">г. </w:t>
      </w:r>
      <w:r>
        <w:rPr>
          <w:rStyle w:val="CharStyle4"/>
          <w:rFonts w:ascii="Times New Roman" w:hAnsi="Times New Roman"/>
          <w:sz w:val="21"/>
          <w:szCs w:val="21"/>
        </w:rPr>
        <w:t xml:space="preserve"> в рамках всероссийской агитационно-пропагандистской акции «Сила в правде» на ж-д вокзале г. Уссурийск прибыл поезд Министерства обороны РФ. В этот день отряду МОБУ «СОШ с. Рождественка» торжественно присвоили имя Героя Российской Федерации гвардии рядового Мошаровского Андрея Викторовича. 20 юнармейцев дали торжественную клятву и </w:t>
      </w:r>
      <w:r>
        <w:rPr>
          <w:rStyle w:val="CharStyle4"/>
          <w:rFonts w:ascii="Times New Roman" w:hAnsi="Times New Roman"/>
          <w:sz w:val="21"/>
          <w:szCs w:val="21"/>
          <w:lang w:val="ru-RU"/>
        </w:rPr>
        <w:t>получили</w:t>
      </w:r>
      <w:r>
        <w:rPr>
          <w:rStyle w:val="CharStyle4"/>
          <w:rFonts w:ascii="Times New Roman" w:hAnsi="Times New Roman"/>
          <w:sz w:val="21"/>
          <w:szCs w:val="21"/>
        </w:rPr>
        <w:t xml:space="preserve"> Свидетельство, подтверждающее присвоение имени Героя. В ближайших планах создание еще одного юнармейского отряда в МОБУ «СОШ с. Ариадное».</w:t>
      </w:r>
    </w:p>
    <w:p>
      <w:pPr>
        <w:pStyle w:val="Style15"/>
        <w:bidi w:val="0"/>
        <w:spacing w:lineRule="auto" w:line="240" w:before="0" w:after="0"/>
        <w:ind w:left="40" w:right="160" w:hanging="0"/>
        <w:jc w:val="both"/>
        <w:rPr/>
      </w:pPr>
      <w:r>
        <w:rPr>
          <w:rStyle w:val="CharStyle4"/>
          <w:rFonts w:ascii="Times New Roman" w:hAnsi="Times New Roman"/>
          <w:caps w:val="false"/>
          <w:smallCaps w:val="false"/>
          <w:kern w:val="2"/>
          <w:sz w:val="21"/>
          <w:szCs w:val="21"/>
        </w:rPr>
        <w:tab/>
        <w:t xml:space="preserve">В 2023-24 учебном году в школах </w:t>
      </w:r>
      <w:r>
        <w:rPr>
          <w:rStyle w:val="CharStyle4"/>
          <w:rFonts w:ascii="Times New Roman" w:hAnsi="Times New Roman"/>
          <w:caps w:val="false"/>
          <w:smallCaps w:val="false"/>
          <w:kern w:val="2"/>
          <w:sz w:val="21"/>
          <w:szCs w:val="21"/>
          <w:lang w:val="ru-RU"/>
        </w:rPr>
        <w:t xml:space="preserve">Дальнереченского </w:t>
      </w:r>
      <w:r>
        <w:rPr>
          <w:rStyle w:val="CharStyle4"/>
          <w:rFonts w:ascii="Times New Roman" w:hAnsi="Times New Roman"/>
          <w:caps w:val="false"/>
          <w:smallCaps w:val="false"/>
          <w:kern w:val="2"/>
          <w:sz w:val="21"/>
          <w:szCs w:val="21"/>
        </w:rPr>
        <w:t>района реализуются 10 технических программ дополнительного образования, «Робототехника»-8 программ, «Цифровая фотография».</w:t>
      </w:r>
      <w:r>
        <w:rPr>
          <w:rStyle w:val="CharStyle4"/>
          <w:rFonts w:ascii="Times New Roman" w:hAnsi="Times New Roman"/>
          <w:caps w:val="false"/>
          <w:smallCaps w:val="false"/>
          <w:kern w:val="2"/>
          <w:sz w:val="21"/>
          <w:szCs w:val="21"/>
          <w:lang w:val="ru-RU"/>
        </w:rPr>
        <w:t xml:space="preserve"> В </w:t>
      </w:r>
      <w:r>
        <w:rPr>
          <w:rStyle w:val="CharStyle4"/>
          <w:rFonts w:ascii="Times New Roman" w:hAnsi="Times New Roman"/>
          <w:caps w:val="false"/>
          <w:smallCaps w:val="false"/>
          <w:kern w:val="2"/>
          <w:sz w:val="21"/>
          <w:szCs w:val="21"/>
        </w:rPr>
        <w:t>ДДТ и в МОБУ «СОШ с. Малиново» реализуется программа «Квадракоптеры».</w:t>
      </w:r>
      <w:r>
        <w:rPr>
          <w:rStyle w:val="CharStyle4"/>
          <w:rFonts w:ascii="Times New Roman" w:hAnsi="Times New Roman"/>
          <w:caps w:val="false"/>
          <w:smallCaps w:val="false"/>
          <w:kern w:val="2"/>
          <w:sz w:val="21"/>
          <w:szCs w:val="21"/>
          <w:lang w:val="ru-RU"/>
        </w:rPr>
        <w:t xml:space="preserve"> В</w:t>
      </w:r>
      <w:r>
        <w:rPr>
          <w:rStyle w:val="CharStyle4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2"/>
          <w:sz w:val="21"/>
          <w:szCs w:val="21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>марте 2024 года в Дальнереченском районе впервые прошли соревнования по робототехнике по «Кегельрингу», в которых приняли участие 5 команд из 4 школ района.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ab/>
        <w:t>В семи школах района реализуются программы художественной направленности, где ребята ставят театральные постановки. В четырех школах обучающиеся имеют возможность заниматься пением, а в МОБУ «СОШ с. Орехово» занимаются хореографией. В апреле 2024г прошел финал конкурса «Зажги свою звезду», ребята смогли показать результаты своего обучения по данным программам.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ab/>
        <w:t>Коллектив МОБУ «СОШ с. Сальское» не первый год радует своим творчеством, постоянно занимает призовые места на региональном уровне, а театральные постановки МОБУ «СОШ с. Рождественка» второй год подряд завоевывают первые места на районном конкурсе «Зажги свою звезду».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ab/>
        <w:t>Остальные программы тоже не менее интересны, например, в туристско-краеведческой направленности в 2 школах и ДДТ реализуются программы «школьным музей», «Музейное дело», в данный момент это актуально, т.к в школах создаются музейные уголки, музейные комнаты или музеи, которые в свою очередь регистрируются и получают сертификаты.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ab/>
        <w:t>В МБУ ДО «ДДТ с.Ракитное» организована работа с детьми, состоящими на учете в комиссии по делам несовершеннолетних и МО МВД России «Дальнереченский».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 xml:space="preserve">Цель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>работы: формирование у детей, состоящих на учете, нравственного поведения и положительного отношения к социально-значимым факторам, путем подбора методов и педагогических приемов.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 xml:space="preserve">Главной задачей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>коллектива МБУ ДО «ДДТ с.Ракитное» является привлечение детей, состоящих на учете к занятиям по различным программам.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 xml:space="preserve">Из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>21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 xml:space="preserve"> несовершеннолетних, состоящих на учете -7 ребят посещают занятия по программам дополнительного образования. Остальные ребята посещают спортивные секции.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ab/>
        <w:t>Для трудных подростков занятия по программам дополнительного образования становится способом организации досуга, а следовательно — значимым средством самореализации. Поэтому привлечение их к систематическим занятиям по программам- это путь к социализации, успешности молодого поколения.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ab/>
        <w:t>В целях профилактики девиантного поведения несовершеннолетних, состоящих на профилактическом учете по состоянию на 18.04.2024 года МКУ «РИДЦ» проведена следующая работа: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>- в библиотеках района были вовлечены несовершеннолетние в мероприятия, направленные на укрепление духовно-нравственных и патриотических ценностей несовершеннолетних;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>Беседы, проекты; "Символы земли русской", "О Родине с любовью", "Моя тихая малая родина"; Выставки рисунков "О Родине с любовью"; Уроки мужества "На войне детей не бывает"; Праздничные мероприятия посвященные "Дню защитника Отечества"; Проект "Особенности быта и труда жителей родного края". В мероприятиях приняли участие более 1000 человек населения различной возрастной группы, из них множество несовершеннолетних с родителями, в отношении которых проводится профилактическая работа;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>В течение года проводятся беседы различной направленности (часто с выдачей памяток, посвященных данной дате). Особое внимание уделяется несовершеннолетним и их родителям, состоящим на профилактическом учете;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ab/>
        <w:t xml:space="preserve">С целью предупреждения у несовершеннолетних вредных привычек, предупреждения детских правонарушений, были организованы и проведены </w:t>
      </w:r>
      <w:r>
        <w:rPr>
          <w:rStyle w:val="CharStyle4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2"/>
          <w:sz w:val="21"/>
          <w:szCs w:val="21"/>
          <w:u w:val="none"/>
        </w:rPr>
        <w:t xml:space="preserve">лекции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>и беседы, направленные на формирование потребностей в ведении здорового образа жизни: «О влиянии пива на подростковый организм», «Профилактика ВИЧ-инфекции», «Профилактика никотиновой зависимости», «Основы репродуктивного здоровья. Анатомия, физиология, гигиена», «Ответственность несовершеннолетних», «Права и обязанности несовершеннолетних», «Профилактика правонарушений» и т.д. Все мероприятия сопровождались показательными материалами (ролики, презентация, фрагменты видеофильмов и др.). За отчетный период мероприятиями, лекциями и беседами на площадках библиотек охвачено более 3000 человек (данные с возможными повторами), распространено свыше 2000 печатного материала. Также на территории Ракитненского сельского поселения работает тренер по месту жительства, который проводит ежедневно, кроме воскресенья, тренировки по лыжному спорту, волейболу, футболу и др. В селе Ракитное проводятся  соревнования по различным видам спорта. Несовершеннолетние, состоящие на профилактическом учете, вовлекаются в тренировки и соревнования.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ab/>
        <w:t>Ежемесячно, библиотекарями МКУ «РИДЦ» ведутся беседы с семьями несовершеннолетних, состоящих на учете, специалист консультирует родителей по вопросам организации занятости несовершеннолетних во внеурочное время, пытаются совместно с родителями определить досуговый маршрут ребенка: где, в какое время ребенок может реализовать свои потребности в организованном отдыхе. Однако не все родители прислушиваются к рекомендациям и решают проблемы досуга в интересах своего ребенка.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1"/>
          <w:szCs w:val="21"/>
          <w:u w:val="none"/>
        </w:rPr>
        <w:tab/>
        <w:t>В библиотеках Дальнереченского муниципального района отсутствуют кружки и секции по интересам, но специалисты библиотек регулярно проводят различного рода познавательные мероприятия, вовлекая несовершеннолетних в посещение данных мероприятий.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 xml:space="preserve">Заслушав и обсудив информацию </w:t>
      </w:r>
      <w:r>
        <w:rPr>
          <w:rFonts w:cs="Times New Roman" w:ascii="Times New Roman" w:hAnsi="Times New Roman"/>
          <w:b/>
          <w:bCs/>
          <w:sz w:val="21"/>
          <w:szCs w:val="21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lang w:val="ru-RU" w:eastAsia="ru-RU" w:bidi="ar-SA"/>
        </w:rPr>
        <w:t>Занятость несовершеннолетних, состоящих на профилактическом учете в МВД, КДНиЗП, в кружках и секциях по интересам и меры по вовлечению их в учреждения дополнительного образования, детские и молодежные объединения», Комиссия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0"/>
          <w:szCs w:val="20"/>
          <w:lang w:val="ru-RU" w:eastAsia="ru-RU" w:bidi="ar-SA"/>
        </w:rPr>
        <w:t>ПОСТАНОВИЛА: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lang w:val="ru-RU" w:eastAsia="ru-RU" w:bidi="ar-SA"/>
        </w:rPr>
        <w:tab/>
        <w:t>1. Информацию о занятости несовершеннолетних, состоящих на профилактическом учете в КДНиЗП АДМР и МО МВД России «Дальнереченский», в кружках и секциях в учреждениях дополнительного образования, в молодежных объединениях, принять к сведению, работу в данном направлении признать удовлетворительной.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lang w:val="ru-RU" w:eastAsia="ru-RU" w:bidi="ar-SA"/>
        </w:rPr>
        <w:tab/>
        <w:t xml:space="preserve">2. Рекомендовать директору МКУ «РИДЦ» (Щур Е.А.) в рамках проведения мероприятий, посвященных 9 Мая, привлекать к участию несовершеннолетних, состоящих на различных видах учета, а так же семьи «группы риска» и находящиеся в социально-опасном положении. </w:t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ru-RU" w:eastAsia="ru-RU" w:bidi="ar-SA"/>
        </w:rPr>
        <w:t>СРОК: в период с 19 апреля 2024г по 12 мая 2024г.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lang w:val="ru-RU" w:eastAsia="ru-RU" w:bidi="ar-SA"/>
        </w:rPr>
        <w:tab/>
        <w:t>3. МБУ ДО «ДДТ с. Ракитное» (Лозицкая Т.И.), МБУ ДО «ДЮСШ с. Веденка» (Корчака С.О.):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1"/>
          <w:szCs w:val="21"/>
          <w:lang w:val="ru-RU" w:eastAsia="ru-RU" w:bidi="ar-SA"/>
        </w:rPr>
        <w:tab/>
        <w:t>3.1. При проявлении у несовершеннолетних лидерских качеств в отношении со сверстниками, привлекать таких подростков  в социально значимые виды деятельности, для создания ситуаций успеха в выбранном виде деятельности</w:t>
      </w:r>
      <w:r>
        <w:rPr>
          <w:rFonts w:eastAsia="Times New Roman" w:cs="Times New Roman" w:ascii="Times New Roman" w:hAnsi="Times New Roman"/>
          <w:b/>
          <w:bCs/>
          <w:kern w:val="0"/>
          <w:sz w:val="21"/>
          <w:szCs w:val="21"/>
          <w:lang w:val="ru-RU" w:eastAsia="ru-RU" w:bidi="ar-SA"/>
        </w:rPr>
        <w:t>. СРОК: Постоянно.</w:t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 xml:space="preserve">3.2. В рамках проведения мероприятий, посвященных Дню Победы, привлекать несовершеннолетних состоящих на профилактическом учете в участие в спортивных соревнованиях и творческие мастерских, с целью формирования патриотических качеств и гордости за свою Родину. </w:t>
      </w:r>
      <w:r>
        <w:rPr>
          <w:rFonts w:ascii="Times New Roman" w:hAnsi="Times New Roman"/>
          <w:b/>
          <w:bCs/>
          <w:sz w:val="21"/>
          <w:szCs w:val="21"/>
        </w:rPr>
        <w:t>СРОК: в период с 19 апреля 2024г по 12 мая 2024г.</w:t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 xml:space="preserve">3.3. В летний период 2024 года привлечь как можно больше несовершеннолетних в спортивные и творческие мероприятия, с целью обеспечения досуговой занятости подростков, уделив особое внимание вовлечению несовершеннолетних, состоящих на различных видах учета. </w:t>
      </w:r>
      <w:r>
        <w:rPr>
          <w:rFonts w:ascii="Times New Roman" w:hAnsi="Times New Roman"/>
          <w:b/>
          <w:bCs/>
          <w:sz w:val="21"/>
          <w:szCs w:val="21"/>
        </w:rPr>
        <w:t>СРОК: июнь-август 2024г.</w:t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ab/>
        <w:t>4. КДНиЗП АДМР (Демчук М.В.) пригласить на заседание Комиссии директоров Домов культуры сельских поселений Дальнереченского района с подготовленными планами мероприятий проведения летне-оздоровительной компании  2024 года.</w:t>
      </w:r>
      <w:r>
        <w:rPr>
          <w:rFonts w:ascii="Times New Roman" w:hAnsi="Times New Roman"/>
          <w:b/>
          <w:bCs/>
          <w:sz w:val="21"/>
          <w:szCs w:val="21"/>
        </w:rPr>
        <w:t xml:space="preserve"> СРОК: 16 мая 2024г.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ru-RU" w:eastAsia="ru-RU" w:bidi="hi-IN"/>
        </w:rPr>
        <w:tab/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ru-RU" w:eastAsia="ru-RU" w:bidi="hi-IN"/>
        </w:rPr>
        <w:t>. Контроль за исполнением постановления возложить на начальника отдела по организации работы КДНиЗП администрации Дальнереченского муниципального района Демчук М.В.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 xml:space="preserve"> </w:t>
      </w:r>
      <w:r>
        <w:rPr>
          <w:rFonts w:cs="Times New Roman" w:ascii="Times New Roman" w:hAnsi="Times New Roman"/>
          <w:sz w:val="21"/>
          <w:szCs w:val="21"/>
          <w:lang w:eastAsia="ru-RU"/>
        </w:rPr>
        <w:t>Председательствующий                                                                                                     А.Г. Попов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43000" cy="23177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1"/>
          <w:szCs w:val="21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FontStyle">
    <w:name w:val="DefaultFontStyle"/>
    <w:qFormat/>
    <w:rPr>
      <w:rFonts w:ascii="Courier New" w:hAnsi="Courier New" w:eastAsia="Courier New" w:cs="Courier New"/>
      <w:color w:val="000000"/>
      <w:spacing w:val="0"/>
      <w:w w:val="100"/>
      <w:position w:val="0"/>
      <w:sz w:val="24"/>
      <w:sz w:val="24"/>
      <w:szCs w:val="24"/>
      <w:vertAlign w:val="baseline"/>
      <w:lang w:val="ru-RU" w:eastAsia="ru-RU" w:bidi="ru-RU"/>
    </w:rPr>
  </w:style>
  <w:style w:type="character" w:styleId="CharStyle4">
    <w:name w:val="CharStyle4"/>
    <w:basedOn w:val="DefaultFontStyle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spacing w:val="-1"/>
      <w:sz w:val="22"/>
      <w:szCs w:val="22"/>
      <w:u w:val="none"/>
    </w:rPr>
  </w:style>
  <w:style w:type="character" w:styleId="DefaultParagraphFont">
    <w:name w:val="Default Paragraph Font"/>
    <w:qFormat/>
    <w:rPr/>
  </w:style>
  <w:style w:type="character" w:styleId="C1">
    <w:name w:val="c1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LibreOffice/7.2.4.1$Windows_X86_64 LibreOffice_project/27d75539669ac387bb498e35313b970b7fe9c4f9</Application>
  <AppVersion>15.0000</AppVersion>
  <Pages>3</Pages>
  <Words>1436</Words>
  <Characters>9909</Characters>
  <CharactersWithSpaces>11646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2024-04-23T09:44:00Z</dcterms:created>
  <dc:creator/>
  <dc:description/>
  <dc:language>ru-RU</dc:language>
  <cp:lastModifiedBy/>
  <cp:lastPrinted>2024-04-23T10:17:25Z</cp:lastPrinted>
  <dcterms:modified xsi:type="dcterms:W3CDTF">2024-04-23T10:23:21Z</dcterms:modified>
  <cp:revision>3</cp:revision>
  <dc:subject/>
  <dc:title/>
</cp:coreProperties>
</file>