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7BD" w:rsidRDefault="00E647BD">
      <w:pPr>
        <w:spacing w:after="47"/>
        <w:ind w:left="250" w:hanging="10"/>
        <w:jc w:val="center"/>
        <w:rPr>
          <w:rFonts w:ascii="Times New Roman" w:eastAsia="Times New Roman" w:hAnsi="Times New Roman" w:cs="Times New Roman"/>
          <w:sz w:val="30"/>
        </w:rPr>
      </w:pPr>
    </w:p>
    <w:p w:rsidR="00E647BD" w:rsidRDefault="00E647BD" w:rsidP="000C2D9A">
      <w:pPr>
        <w:pStyle w:val="1"/>
        <w:tabs>
          <w:tab w:val="left" w:pos="3915"/>
        </w:tabs>
        <w:rPr>
          <w:sz w:val="28"/>
          <w:szCs w:val="28"/>
        </w:rPr>
      </w:pPr>
      <w:r>
        <w:rPr>
          <w:noProof/>
        </w:rPr>
        <w:drawing>
          <wp:inline distT="0" distB="0" distL="0" distR="0" wp14:anchorId="2F30BB16" wp14:editId="7B861461">
            <wp:extent cx="5334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bookmarkStart w:id="0" w:name="_GoBack"/>
      <w:bookmarkEnd w:id="0"/>
    </w:p>
    <w:p w:rsidR="00E647BD" w:rsidRPr="000C2D9A" w:rsidRDefault="00E647BD" w:rsidP="000C2D9A">
      <w:pPr>
        <w:pStyle w:val="1"/>
        <w:spacing w:after="0" w:line="240" w:lineRule="auto"/>
        <w:ind w:left="204"/>
        <w:jc w:val="left"/>
        <w:rPr>
          <w:b/>
          <w:sz w:val="26"/>
          <w:szCs w:val="26"/>
        </w:rPr>
      </w:pPr>
      <w:r w:rsidRPr="000C2D9A">
        <w:rPr>
          <w:b/>
          <w:sz w:val="26"/>
          <w:szCs w:val="26"/>
        </w:rPr>
        <w:t>УПРАВЛЕНИЕ ФИНАНСОВ</w:t>
      </w:r>
      <w:r w:rsidR="000C2D9A" w:rsidRPr="000C2D9A">
        <w:rPr>
          <w:b/>
          <w:sz w:val="26"/>
          <w:szCs w:val="26"/>
        </w:rPr>
        <w:t xml:space="preserve"> АДМИНИСТРАЦИИ </w:t>
      </w:r>
      <w:r w:rsidRPr="000C2D9A">
        <w:rPr>
          <w:b/>
          <w:sz w:val="26"/>
          <w:szCs w:val="26"/>
        </w:rPr>
        <w:t>ДАЛЬНЕРЕЧЕНСКОГО</w:t>
      </w:r>
    </w:p>
    <w:p w:rsidR="00E647BD" w:rsidRPr="000C2D9A" w:rsidRDefault="00E647BD" w:rsidP="000C2D9A">
      <w:pPr>
        <w:pStyle w:val="1"/>
        <w:tabs>
          <w:tab w:val="left" w:pos="1688"/>
          <w:tab w:val="center" w:pos="5068"/>
        </w:tabs>
        <w:spacing w:after="0" w:line="240" w:lineRule="auto"/>
        <w:ind w:left="204"/>
        <w:jc w:val="left"/>
        <w:rPr>
          <w:b/>
          <w:sz w:val="26"/>
          <w:szCs w:val="26"/>
        </w:rPr>
      </w:pPr>
      <w:r w:rsidRPr="000C2D9A">
        <w:rPr>
          <w:b/>
          <w:sz w:val="26"/>
          <w:szCs w:val="26"/>
        </w:rPr>
        <w:tab/>
        <w:t xml:space="preserve">                 МУНИЦИПАЛЬНОГО РАЙОНА</w:t>
      </w:r>
    </w:p>
    <w:p w:rsidR="00E647BD" w:rsidRPr="00E647BD" w:rsidRDefault="00E647BD" w:rsidP="00E647BD"/>
    <w:p w:rsidR="00E647BD" w:rsidRDefault="00E647BD" w:rsidP="00E647BD">
      <w:pPr>
        <w:jc w:val="center"/>
        <w:rPr>
          <w:rFonts w:ascii="Times New Roman" w:hAnsi="Times New Roman" w:cs="Times New Roman"/>
          <w:b/>
          <w:sz w:val="28"/>
          <w:szCs w:val="28"/>
        </w:rPr>
      </w:pPr>
      <w:r w:rsidRPr="00E647BD">
        <w:rPr>
          <w:rFonts w:ascii="Times New Roman" w:hAnsi="Times New Roman" w:cs="Times New Roman"/>
          <w:b/>
          <w:sz w:val="28"/>
          <w:szCs w:val="28"/>
        </w:rPr>
        <w:t>ПРИКАЗ</w:t>
      </w:r>
    </w:p>
    <w:p w:rsidR="008C7952" w:rsidRPr="00E647BD" w:rsidRDefault="008C7952" w:rsidP="00E647BD">
      <w:pPr>
        <w:jc w:val="center"/>
        <w:rPr>
          <w:rFonts w:ascii="Times New Roman" w:hAnsi="Times New Roman" w:cs="Times New Roman"/>
          <w:b/>
          <w:sz w:val="28"/>
          <w:szCs w:val="28"/>
        </w:rPr>
      </w:pPr>
    </w:p>
    <w:p w:rsidR="00E647BD" w:rsidRPr="00E647BD" w:rsidRDefault="00E647BD" w:rsidP="00E647BD">
      <w:pPr>
        <w:rPr>
          <w:rFonts w:ascii="Times New Roman" w:hAnsi="Times New Roman" w:cs="Times New Roman"/>
          <w:szCs w:val="24"/>
        </w:rPr>
      </w:pPr>
      <w:r w:rsidRPr="00E647BD">
        <w:rPr>
          <w:rFonts w:ascii="Times New Roman" w:hAnsi="Times New Roman" w:cs="Times New Roman"/>
          <w:szCs w:val="24"/>
        </w:rPr>
        <w:t>«</w:t>
      </w:r>
      <w:r w:rsidR="00A7507D" w:rsidRPr="00A7507D">
        <w:rPr>
          <w:rFonts w:ascii="Times New Roman" w:hAnsi="Times New Roman" w:cs="Times New Roman"/>
          <w:szCs w:val="24"/>
        </w:rPr>
        <w:t>06</w:t>
      </w:r>
      <w:r w:rsidRPr="00E647BD">
        <w:rPr>
          <w:rFonts w:ascii="Times New Roman" w:hAnsi="Times New Roman" w:cs="Times New Roman"/>
          <w:szCs w:val="24"/>
        </w:rPr>
        <w:t xml:space="preserve">» </w:t>
      </w:r>
      <w:r w:rsidR="004A1231" w:rsidRPr="00232EA5">
        <w:rPr>
          <w:rFonts w:ascii="Times New Roman" w:hAnsi="Times New Roman" w:cs="Times New Roman"/>
          <w:szCs w:val="24"/>
        </w:rPr>
        <w:t>июня</w:t>
      </w:r>
      <w:r w:rsidR="004A1231">
        <w:rPr>
          <w:rFonts w:ascii="Times New Roman" w:hAnsi="Times New Roman" w:cs="Times New Roman"/>
          <w:szCs w:val="24"/>
        </w:rPr>
        <w:t xml:space="preserve"> </w:t>
      </w:r>
      <w:r w:rsidR="004A1231" w:rsidRPr="00E647BD">
        <w:rPr>
          <w:rFonts w:ascii="Times New Roman" w:hAnsi="Times New Roman" w:cs="Times New Roman"/>
          <w:szCs w:val="24"/>
        </w:rPr>
        <w:t>2023</w:t>
      </w:r>
      <w:r w:rsidRPr="00E647BD">
        <w:rPr>
          <w:rFonts w:ascii="Times New Roman" w:hAnsi="Times New Roman" w:cs="Times New Roman"/>
          <w:szCs w:val="24"/>
        </w:rPr>
        <w:t xml:space="preserve"> г.</w:t>
      </w:r>
      <w:r w:rsidRPr="00E647BD">
        <w:rPr>
          <w:rFonts w:ascii="Times New Roman" w:hAnsi="Times New Roman" w:cs="Times New Roman"/>
          <w:szCs w:val="24"/>
        </w:rPr>
        <w:tab/>
        <w:t xml:space="preserve">                                     г.</w:t>
      </w:r>
      <w:r w:rsidR="00A7507D">
        <w:rPr>
          <w:rFonts w:ascii="Times New Roman" w:hAnsi="Times New Roman" w:cs="Times New Roman"/>
          <w:szCs w:val="24"/>
        </w:rPr>
        <w:t xml:space="preserve"> </w:t>
      </w:r>
      <w:r w:rsidRPr="00E647BD">
        <w:rPr>
          <w:rFonts w:ascii="Times New Roman" w:hAnsi="Times New Roman" w:cs="Times New Roman"/>
          <w:szCs w:val="24"/>
        </w:rPr>
        <w:t>Дальнереченск</w:t>
      </w:r>
      <w:r w:rsidRPr="00E647BD">
        <w:rPr>
          <w:rFonts w:ascii="Times New Roman" w:hAnsi="Times New Roman" w:cs="Times New Roman"/>
          <w:szCs w:val="24"/>
        </w:rPr>
        <w:tab/>
        <w:t xml:space="preserve">                                              № 2</w:t>
      </w:r>
      <w:r w:rsidR="00232EA5">
        <w:rPr>
          <w:rFonts w:ascii="Times New Roman" w:hAnsi="Times New Roman" w:cs="Times New Roman"/>
          <w:szCs w:val="24"/>
        </w:rPr>
        <w:t>9</w:t>
      </w:r>
    </w:p>
    <w:p w:rsidR="00E647BD" w:rsidRPr="007A6DAF" w:rsidRDefault="00E647BD" w:rsidP="00E647BD">
      <w:pPr>
        <w:rPr>
          <w:b/>
          <w:sz w:val="28"/>
          <w:szCs w:val="28"/>
        </w:rPr>
      </w:pPr>
    </w:p>
    <w:p w:rsidR="002D1411" w:rsidRDefault="00FC1D58" w:rsidP="00E647BD">
      <w:pPr>
        <w:spacing w:after="0"/>
        <w:ind w:left="240" w:right="190" w:firstLine="119"/>
        <w:jc w:val="center"/>
        <w:rPr>
          <w:rFonts w:ascii="Times New Roman" w:eastAsia="Times New Roman" w:hAnsi="Times New Roman" w:cs="Times New Roman"/>
          <w:b/>
          <w:sz w:val="24"/>
          <w:szCs w:val="24"/>
        </w:rPr>
      </w:pPr>
      <w:r w:rsidRPr="00E647BD">
        <w:rPr>
          <w:rFonts w:ascii="Times New Roman" w:eastAsia="Times New Roman" w:hAnsi="Times New Roman" w:cs="Times New Roman"/>
          <w:b/>
          <w:sz w:val="24"/>
          <w:szCs w:val="24"/>
        </w:rPr>
        <w:t xml:space="preserve">О подготовке главными распорядителями средств бюджета </w:t>
      </w:r>
      <w:r w:rsidR="002C2339" w:rsidRPr="00E647BD">
        <w:rPr>
          <w:rFonts w:ascii="Times New Roman" w:eastAsia="Times New Roman" w:hAnsi="Times New Roman" w:cs="Times New Roman"/>
          <w:b/>
          <w:sz w:val="24"/>
          <w:szCs w:val="24"/>
        </w:rPr>
        <w:t>Дальнереченского муниципального района</w:t>
      </w:r>
      <w:r w:rsidRPr="00E647BD">
        <w:rPr>
          <w:rFonts w:ascii="Times New Roman" w:eastAsia="Times New Roman" w:hAnsi="Times New Roman" w:cs="Times New Roman"/>
          <w:b/>
          <w:sz w:val="24"/>
          <w:szCs w:val="24"/>
        </w:rPr>
        <w:t xml:space="preserve">, главными администраторами источников финансирования дефицита бюджета </w:t>
      </w:r>
      <w:r w:rsidR="002C2339" w:rsidRPr="00E647BD">
        <w:rPr>
          <w:rFonts w:ascii="Times New Roman" w:eastAsia="Times New Roman" w:hAnsi="Times New Roman" w:cs="Times New Roman"/>
          <w:b/>
          <w:sz w:val="24"/>
          <w:szCs w:val="24"/>
        </w:rPr>
        <w:t>Дальнереченского муниципального района</w:t>
      </w:r>
      <w:r w:rsidRPr="00E647BD">
        <w:rPr>
          <w:rFonts w:ascii="Times New Roman" w:eastAsia="Times New Roman" w:hAnsi="Times New Roman" w:cs="Times New Roman"/>
          <w:b/>
          <w:sz w:val="24"/>
          <w:szCs w:val="24"/>
        </w:rPr>
        <w:t>, главными администраторами доходов бюджета</w:t>
      </w:r>
      <w:r w:rsidR="00E647BD" w:rsidRPr="00E647BD">
        <w:rPr>
          <w:rFonts w:ascii="Times New Roman" w:eastAsia="Times New Roman" w:hAnsi="Times New Roman" w:cs="Times New Roman"/>
          <w:b/>
          <w:sz w:val="24"/>
          <w:szCs w:val="24"/>
        </w:rPr>
        <w:t xml:space="preserve"> </w:t>
      </w:r>
      <w:r w:rsidR="002C2339" w:rsidRPr="00E647BD">
        <w:rPr>
          <w:rFonts w:ascii="Times New Roman" w:eastAsia="Times New Roman" w:hAnsi="Times New Roman" w:cs="Times New Roman"/>
          <w:b/>
          <w:sz w:val="24"/>
          <w:szCs w:val="24"/>
        </w:rPr>
        <w:t>Дальнереченского муниципального района</w:t>
      </w:r>
      <w:r w:rsidRPr="00E647BD">
        <w:rPr>
          <w:rFonts w:ascii="Times New Roman" w:eastAsia="Times New Roman" w:hAnsi="Times New Roman" w:cs="Times New Roman"/>
          <w:b/>
          <w:sz w:val="24"/>
          <w:szCs w:val="24"/>
        </w:rPr>
        <w:t xml:space="preserve">, органами администрации </w:t>
      </w:r>
      <w:r w:rsidR="002C2339" w:rsidRPr="00E647BD">
        <w:rPr>
          <w:rFonts w:ascii="Times New Roman" w:eastAsia="Times New Roman" w:hAnsi="Times New Roman" w:cs="Times New Roman"/>
          <w:b/>
          <w:sz w:val="24"/>
          <w:szCs w:val="24"/>
        </w:rPr>
        <w:t>Дальнереченского муниципального района</w:t>
      </w:r>
      <w:r w:rsidRPr="00E647BD">
        <w:rPr>
          <w:rFonts w:ascii="Times New Roman" w:eastAsia="Times New Roman" w:hAnsi="Times New Roman" w:cs="Times New Roman"/>
          <w:b/>
          <w:sz w:val="24"/>
          <w:szCs w:val="24"/>
        </w:rPr>
        <w:t xml:space="preserve">, не являющимися главными распорядителями средств бюджета </w:t>
      </w:r>
      <w:r w:rsidR="002C2339" w:rsidRPr="00E647BD">
        <w:rPr>
          <w:rFonts w:ascii="Times New Roman" w:eastAsia="Times New Roman" w:hAnsi="Times New Roman" w:cs="Times New Roman"/>
          <w:b/>
          <w:sz w:val="24"/>
          <w:szCs w:val="24"/>
        </w:rPr>
        <w:t>Дальнереченского муниципального района</w:t>
      </w:r>
      <w:r w:rsidRPr="00E647BD">
        <w:rPr>
          <w:rFonts w:ascii="Times New Roman" w:eastAsia="Times New Roman" w:hAnsi="Times New Roman" w:cs="Times New Roman"/>
          <w:b/>
          <w:sz w:val="24"/>
          <w:szCs w:val="24"/>
        </w:rPr>
        <w:t xml:space="preserve"> и главными администраторами доходов бюджета </w:t>
      </w:r>
      <w:r w:rsidR="002C2339" w:rsidRPr="00E647BD">
        <w:rPr>
          <w:rFonts w:ascii="Times New Roman" w:eastAsia="Times New Roman" w:hAnsi="Times New Roman" w:cs="Times New Roman"/>
          <w:b/>
          <w:sz w:val="24"/>
          <w:szCs w:val="24"/>
        </w:rPr>
        <w:t>Дальнереченского муниципального района, предложений</w:t>
      </w:r>
      <w:r w:rsidRPr="00E647BD">
        <w:rPr>
          <w:rFonts w:ascii="Times New Roman" w:eastAsia="Times New Roman" w:hAnsi="Times New Roman" w:cs="Times New Roman"/>
          <w:b/>
          <w:sz w:val="24"/>
          <w:szCs w:val="24"/>
        </w:rPr>
        <w:t xml:space="preserve"> о внесении из</w:t>
      </w:r>
      <w:r w:rsidR="002C2339" w:rsidRPr="00E647BD">
        <w:rPr>
          <w:rFonts w:ascii="Times New Roman" w:eastAsia="Times New Roman" w:hAnsi="Times New Roman" w:cs="Times New Roman"/>
          <w:b/>
          <w:sz w:val="24"/>
          <w:szCs w:val="24"/>
        </w:rPr>
        <w:t xml:space="preserve">менений в решение думы Дальнереченского муниципального района </w:t>
      </w:r>
      <w:r w:rsidRPr="00E647BD">
        <w:rPr>
          <w:rFonts w:ascii="Times New Roman" w:eastAsia="Times New Roman" w:hAnsi="Times New Roman" w:cs="Times New Roman"/>
          <w:b/>
          <w:sz w:val="24"/>
          <w:szCs w:val="24"/>
        </w:rPr>
        <w:t xml:space="preserve">о бюджете </w:t>
      </w:r>
      <w:r w:rsidR="002C2339" w:rsidRPr="00E647BD">
        <w:rPr>
          <w:rFonts w:ascii="Times New Roman" w:eastAsia="Times New Roman" w:hAnsi="Times New Roman" w:cs="Times New Roman"/>
          <w:b/>
          <w:sz w:val="24"/>
          <w:szCs w:val="24"/>
        </w:rPr>
        <w:t>Дальнереченского муниципального района</w:t>
      </w:r>
      <w:r w:rsidRPr="00E647BD">
        <w:rPr>
          <w:rFonts w:ascii="Times New Roman" w:eastAsia="Times New Roman" w:hAnsi="Times New Roman" w:cs="Times New Roman"/>
          <w:b/>
          <w:sz w:val="24"/>
          <w:szCs w:val="24"/>
        </w:rPr>
        <w:t xml:space="preserve"> на текущий финансовый год и соответствующий плановый период</w:t>
      </w:r>
    </w:p>
    <w:p w:rsidR="00E647BD" w:rsidRPr="00E647BD" w:rsidRDefault="00E647BD" w:rsidP="00E647BD">
      <w:pPr>
        <w:spacing w:after="0"/>
        <w:ind w:left="240" w:right="190" w:firstLine="119"/>
        <w:jc w:val="center"/>
        <w:rPr>
          <w:b/>
          <w:sz w:val="24"/>
          <w:szCs w:val="24"/>
        </w:rPr>
      </w:pPr>
    </w:p>
    <w:p w:rsidR="002D1411" w:rsidRPr="00A33437" w:rsidRDefault="00FC1D58" w:rsidP="00E647BD">
      <w:pPr>
        <w:spacing w:after="5" w:line="276" w:lineRule="auto"/>
        <w:ind w:left="182" w:right="38" w:firstLine="701"/>
        <w:jc w:val="both"/>
        <w:rPr>
          <w:rFonts w:ascii="Times New Roman" w:hAnsi="Times New Roman" w:cs="Times New Roman"/>
          <w:sz w:val="28"/>
          <w:szCs w:val="28"/>
        </w:rPr>
      </w:pPr>
      <w:r w:rsidRPr="00A33437">
        <w:rPr>
          <w:rFonts w:ascii="Times New Roman" w:eastAsia="Times New Roman" w:hAnsi="Times New Roman" w:cs="Times New Roman"/>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5B2F97" w:rsidRPr="00A33437">
        <w:rPr>
          <w:rFonts w:ascii="Times New Roman" w:eastAsia="Times New Roman" w:hAnsi="Times New Roman" w:cs="Times New Roman"/>
          <w:sz w:val="28"/>
          <w:szCs w:val="28"/>
        </w:rPr>
        <w:t>решением думы Дальнереченского муниципального района от 19.12.2013г. № 85 «Об утверждении Положения о бюджетном устройстве, бюджетном процессе и межбюджетных отношениях в Дальнереченском муниципальном районе»,</w:t>
      </w:r>
      <w:r w:rsidRPr="00A33437">
        <w:rPr>
          <w:rFonts w:ascii="Times New Roman" w:eastAsia="Times New Roman" w:hAnsi="Times New Roman" w:cs="Times New Roman"/>
          <w:sz w:val="28"/>
          <w:szCs w:val="28"/>
        </w:rPr>
        <w:t xml:space="preserve"> Уставом </w:t>
      </w:r>
      <w:r w:rsidR="005B2F97" w:rsidRPr="00A33437">
        <w:rPr>
          <w:rFonts w:ascii="Times New Roman" w:eastAsia="Times New Roman" w:hAnsi="Times New Roman" w:cs="Times New Roman"/>
          <w:sz w:val="28"/>
          <w:szCs w:val="28"/>
        </w:rPr>
        <w:t>Дальнереченского муниципального района, в целях подготовки проектов решений о внесении изменений в решения думы Дальнереченского муниципального района о бюджете Дальнереченского муниципального района на текущий финансовый год и соответствующий плановый период:</w:t>
      </w:r>
    </w:p>
    <w:p w:rsidR="002D1411" w:rsidRPr="00A33437" w:rsidRDefault="00FC1D58" w:rsidP="00E60022">
      <w:pPr>
        <w:numPr>
          <w:ilvl w:val="0"/>
          <w:numId w:val="1"/>
        </w:numPr>
        <w:spacing w:after="32" w:line="276" w:lineRule="auto"/>
        <w:ind w:right="38" w:firstLine="701"/>
        <w:jc w:val="both"/>
        <w:rPr>
          <w:rFonts w:ascii="Times New Roman" w:hAnsi="Times New Roman" w:cs="Times New Roman"/>
          <w:sz w:val="28"/>
          <w:szCs w:val="28"/>
        </w:rPr>
      </w:pPr>
      <w:r w:rsidRPr="00A33437">
        <w:rPr>
          <w:rFonts w:ascii="Times New Roman" w:eastAsia="Times New Roman" w:hAnsi="Times New Roman" w:cs="Times New Roman"/>
          <w:sz w:val="28"/>
          <w:szCs w:val="28"/>
        </w:rPr>
        <w:t xml:space="preserve">Главным распорядителям средств бюджета </w:t>
      </w:r>
      <w:r w:rsidR="005B2F97" w:rsidRPr="00A33437">
        <w:rPr>
          <w:rFonts w:ascii="Times New Roman" w:eastAsia="Times New Roman" w:hAnsi="Times New Roman" w:cs="Times New Roman"/>
          <w:sz w:val="28"/>
          <w:szCs w:val="28"/>
        </w:rPr>
        <w:t>Дальнереченского муниципального района</w:t>
      </w:r>
      <w:r w:rsidRPr="00A33437">
        <w:rPr>
          <w:rFonts w:ascii="Times New Roman" w:eastAsia="Times New Roman" w:hAnsi="Times New Roman" w:cs="Times New Roman"/>
          <w:sz w:val="28"/>
          <w:szCs w:val="28"/>
        </w:rPr>
        <w:t>, главным администраторам источников финансирования дефицита бюджета</w:t>
      </w:r>
      <w:r w:rsidR="005B2F97" w:rsidRPr="00A33437">
        <w:rPr>
          <w:rFonts w:ascii="Times New Roman" w:eastAsia="Times New Roman" w:hAnsi="Times New Roman" w:cs="Times New Roman"/>
          <w:sz w:val="28"/>
          <w:szCs w:val="28"/>
        </w:rPr>
        <w:t xml:space="preserve"> Дальнереченского муниципального района:</w:t>
      </w:r>
    </w:p>
    <w:p w:rsidR="002D1411" w:rsidRPr="00A33437" w:rsidRDefault="00FC1D58" w:rsidP="00A33437">
      <w:pPr>
        <w:numPr>
          <w:ilvl w:val="1"/>
          <w:numId w:val="1"/>
        </w:numPr>
        <w:spacing w:after="3" w:line="276" w:lineRule="auto"/>
        <w:ind w:left="142" w:right="9" w:firstLine="709"/>
        <w:jc w:val="both"/>
        <w:rPr>
          <w:rFonts w:ascii="Times New Roman" w:hAnsi="Times New Roman" w:cs="Times New Roman"/>
          <w:sz w:val="28"/>
          <w:szCs w:val="28"/>
        </w:rPr>
      </w:pPr>
      <w:r w:rsidRPr="00A33437">
        <w:rPr>
          <w:rFonts w:ascii="Times New Roman" w:eastAsia="Times New Roman" w:hAnsi="Times New Roman" w:cs="Times New Roman"/>
          <w:sz w:val="28"/>
          <w:szCs w:val="28"/>
        </w:rPr>
        <w:t xml:space="preserve">направлять предложения о внесении изменений в </w:t>
      </w:r>
      <w:r w:rsidR="005B2F97" w:rsidRPr="00A33437">
        <w:rPr>
          <w:rFonts w:ascii="Times New Roman" w:eastAsia="Times New Roman" w:hAnsi="Times New Roman" w:cs="Times New Roman"/>
          <w:sz w:val="28"/>
          <w:szCs w:val="28"/>
        </w:rPr>
        <w:t>решени</w:t>
      </w:r>
      <w:r w:rsidR="00635BB4" w:rsidRPr="00A33437">
        <w:rPr>
          <w:rFonts w:ascii="Times New Roman" w:eastAsia="Times New Roman" w:hAnsi="Times New Roman" w:cs="Times New Roman"/>
          <w:sz w:val="28"/>
          <w:szCs w:val="28"/>
        </w:rPr>
        <w:t>я думы Дальнереченского муниципального района о бюджете Дальнереченского муниципального района</w:t>
      </w:r>
      <w:r w:rsidRPr="00A33437">
        <w:rPr>
          <w:rFonts w:ascii="Times New Roman" w:eastAsia="Times New Roman" w:hAnsi="Times New Roman" w:cs="Times New Roman"/>
          <w:sz w:val="28"/>
          <w:szCs w:val="28"/>
        </w:rPr>
        <w:t xml:space="preserve"> на текущий финансовый год и соответствующий плановый период (далее </w:t>
      </w:r>
      <w:r w:rsidRPr="00A33437">
        <w:rPr>
          <w:rFonts w:ascii="Times New Roman" w:hAnsi="Times New Roman" w:cs="Times New Roman"/>
          <w:noProof/>
          <w:sz w:val="28"/>
          <w:szCs w:val="28"/>
        </w:rPr>
        <w:drawing>
          <wp:inline distT="0" distB="0" distL="0" distR="0">
            <wp:extent cx="42690" cy="15244"/>
            <wp:effectExtent l="0" t="0" r="0" b="0"/>
            <wp:docPr id="2519" name="Picture 2519"/>
            <wp:cNvGraphicFramePr/>
            <a:graphic xmlns:a="http://schemas.openxmlformats.org/drawingml/2006/main">
              <a:graphicData uri="http://schemas.openxmlformats.org/drawingml/2006/picture">
                <pic:pic xmlns:pic="http://schemas.openxmlformats.org/drawingml/2006/picture">
                  <pic:nvPicPr>
                    <pic:cNvPr id="2519" name="Picture 2519"/>
                    <pic:cNvPicPr/>
                  </pic:nvPicPr>
                  <pic:blipFill>
                    <a:blip r:embed="rId8"/>
                    <a:stretch>
                      <a:fillRect/>
                    </a:stretch>
                  </pic:blipFill>
                  <pic:spPr>
                    <a:xfrm>
                      <a:off x="0" y="0"/>
                      <a:ext cx="42690" cy="15244"/>
                    </a:xfrm>
                    <a:prstGeom prst="rect">
                      <a:avLst/>
                    </a:prstGeom>
                  </pic:spPr>
                </pic:pic>
              </a:graphicData>
            </a:graphic>
          </wp:inline>
        </w:drawing>
      </w:r>
      <w:r w:rsidRPr="00A33437">
        <w:rPr>
          <w:rFonts w:ascii="Times New Roman" w:eastAsia="Times New Roman" w:hAnsi="Times New Roman" w:cs="Times New Roman"/>
          <w:sz w:val="28"/>
          <w:szCs w:val="28"/>
        </w:rPr>
        <w:t xml:space="preserve">Предложения) </w:t>
      </w:r>
      <w:r w:rsidR="00635BB4" w:rsidRPr="00A33437">
        <w:rPr>
          <w:rFonts w:ascii="Times New Roman" w:eastAsia="Times New Roman" w:hAnsi="Times New Roman" w:cs="Times New Roman"/>
          <w:sz w:val="28"/>
          <w:szCs w:val="28"/>
        </w:rPr>
        <w:t xml:space="preserve">согласованные с Главой Дальнереченского </w:t>
      </w:r>
      <w:r w:rsidR="00A7507D">
        <w:rPr>
          <w:rFonts w:ascii="Times New Roman" w:eastAsia="Times New Roman" w:hAnsi="Times New Roman" w:cs="Times New Roman"/>
          <w:sz w:val="28"/>
          <w:szCs w:val="28"/>
        </w:rPr>
        <w:t>муниципального района, курирующи</w:t>
      </w:r>
      <w:r w:rsidR="00635BB4" w:rsidRPr="00A33437">
        <w:rPr>
          <w:rFonts w:ascii="Times New Roman" w:eastAsia="Times New Roman" w:hAnsi="Times New Roman" w:cs="Times New Roman"/>
          <w:sz w:val="28"/>
          <w:szCs w:val="28"/>
        </w:rPr>
        <w:t xml:space="preserve">м соответствующее направление деятельности заместителем главы администрации в управление </w:t>
      </w:r>
      <w:r w:rsidR="00635BB4" w:rsidRPr="00A33437">
        <w:rPr>
          <w:rFonts w:ascii="Times New Roman" w:eastAsia="Times New Roman" w:hAnsi="Times New Roman" w:cs="Times New Roman"/>
          <w:sz w:val="28"/>
          <w:szCs w:val="28"/>
        </w:rPr>
        <w:lastRenderedPageBreak/>
        <w:t>финансов администрации Дальнереченского муниципального района</w:t>
      </w:r>
      <w:r w:rsidRPr="00A33437">
        <w:rPr>
          <w:rFonts w:ascii="Times New Roman" w:eastAsia="Times New Roman" w:hAnsi="Times New Roman" w:cs="Times New Roman"/>
          <w:sz w:val="28"/>
          <w:szCs w:val="28"/>
        </w:rPr>
        <w:t xml:space="preserve"> (далее </w:t>
      </w:r>
      <w:r w:rsidR="00635BB4" w:rsidRPr="00A33437">
        <w:rPr>
          <w:rFonts w:ascii="Times New Roman" w:eastAsia="Times New Roman" w:hAnsi="Times New Roman" w:cs="Times New Roman"/>
          <w:sz w:val="28"/>
          <w:szCs w:val="28"/>
        </w:rPr>
        <w:t>–</w:t>
      </w:r>
      <w:r w:rsidRPr="00A33437">
        <w:rPr>
          <w:rFonts w:ascii="Times New Roman" w:eastAsia="Times New Roman" w:hAnsi="Times New Roman" w:cs="Times New Roman"/>
          <w:sz w:val="28"/>
          <w:szCs w:val="28"/>
        </w:rPr>
        <w:t xml:space="preserve"> </w:t>
      </w:r>
      <w:r w:rsidR="00635BB4" w:rsidRPr="00A33437">
        <w:rPr>
          <w:rFonts w:ascii="Times New Roman" w:eastAsia="Times New Roman" w:hAnsi="Times New Roman" w:cs="Times New Roman"/>
          <w:sz w:val="28"/>
          <w:szCs w:val="28"/>
        </w:rPr>
        <w:t>Управление финансов</w:t>
      </w:r>
      <w:r w:rsidRPr="00A33437">
        <w:rPr>
          <w:rFonts w:ascii="Times New Roman" w:eastAsia="Times New Roman" w:hAnsi="Times New Roman" w:cs="Times New Roman"/>
          <w:sz w:val="28"/>
          <w:szCs w:val="28"/>
        </w:rPr>
        <w:t>);</w:t>
      </w:r>
    </w:p>
    <w:p w:rsidR="002D1411" w:rsidRPr="00A33437" w:rsidRDefault="00FC1D58" w:rsidP="00A33437">
      <w:pPr>
        <w:numPr>
          <w:ilvl w:val="1"/>
          <w:numId w:val="1"/>
        </w:numPr>
        <w:spacing w:after="110" w:line="276" w:lineRule="auto"/>
        <w:ind w:right="9" w:firstLine="284"/>
        <w:jc w:val="both"/>
        <w:rPr>
          <w:rFonts w:ascii="Times New Roman" w:hAnsi="Times New Roman" w:cs="Times New Roman"/>
          <w:sz w:val="28"/>
          <w:szCs w:val="28"/>
        </w:rPr>
      </w:pPr>
      <w:r w:rsidRPr="00A33437">
        <w:rPr>
          <w:rFonts w:ascii="Times New Roman" w:eastAsia="Times New Roman" w:hAnsi="Times New Roman" w:cs="Times New Roman"/>
          <w:sz w:val="28"/>
          <w:szCs w:val="28"/>
        </w:rPr>
        <w:t xml:space="preserve">прилагать к </w:t>
      </w:r>
      <w:r w:rsidR="00635BB4" w:rsidRPr="00A33437">
        <w:rPr>
          <w:rFonts w:ascii="Times New Roman" w:eastAsia="Times New Roman" w:hAnsi="Times New Roman" w:cs="Times New Roman"/>
          <w:sz w:val="28"/>
          <w:szCs w:val="28"/>
        </w:rPr>
        <w:t>Предложениям</w:t>
      </w:r>
      <w:r w:rsidRPr="00A33437">
        <w:rPr>
          <w:rFonts w:ascii="Times New Roman" w:eastAsia="Times New Roman" w:hAnsi="Times New Roman" w:cs="Times New Roman"/>
          <w:sz w:val="28"/>
          <w:szCs w:val="28"/>
        </w:rPr>
        <w:t>:</w:t>
      </w:r>
    </w:p>
    <w:p w:rsidR="002D1411" w:rsidRPr="00A33437" w:rsidRDefault="00FC1D58" w:rsidP="00A33437">
      <w:pPr>
        <w:numPr>
          <w:ilvl w:val="0"/>
          <w:numId w:val="2"/>
        </w:numPr>
        <w:spacing w:after="3" w:line="276" w:lineRule="auto"/>
        <w:ind w:right="24" w:firstLine="95"/>
        <w:jc w:val="both"/>
        <w:rPr>
          <w:rFonts w:ascii="Times New Roman" w:hAnsi="Times New Roman" w:cs="Times New Roman"/>
          <w:sz w:val="28"/>
          <w:szCs w:val="28"/>
        </w:rPr>
      </w:pPr>
      <w:r w:rsidRPr="00A33437">
        <w:rPr>
          <w:rFonts w:ascii="Times New Roman" w:eastAsia="Times New Roman" w:hAnsi="Times New Roman" w:cs="Times New Roman"/>
          <w:sz w:val="28"/>
          <w:szCs w:val="28"/>
        </w:rPr>
        <w:t xml:space="preserve">расчеты, обосновывающие необходимость внесения изменений в бюджет </w:t>
      </w:r>
      <w:r w:rsidR="00635BB4" w:rsidRPr="00A33437">
        <w:rPr>
          <w:rFonts w:ascii="Times New Roman" w:eastAsia="Times New Roman" w:hAnsi="Times New Roman" w:cs="Times New Roman"/>
          <w:sz w:val="28"/>
          <w:szCs w:val="28"/>
        </w:rPr>
        <w:t>Дальнереченского муниципального района</w:t>
      </w:r>
      <w:r w:rsidRPr="00A33437">
        <w:rPr>
          <w:rFonts w:ascii="Times New Roman" w:eastAsia="Times New Roman" w:hAnsi="Times New Roman" w:cs="Times New Roman"/>
          <w:sz w:val="28"/>
          <w:szCs w:val="28"/>
        </w:rPr>
        <w:t xml:space="preserve"> (расчеты и обоснования формируются в соответствии Порядком и методикой планирования бюджетных ассигнований бюджета </w:t>
      </w:r>
      <w:r w:rsidR="00635BB4" w:rsidRPr="00A33437">
        <w:rPr>
          <w:rFonts w:ascii="Times New Roman" w:eastAsia="Times New Roman" w:hAnsi="Times New Roman" w:cs="Times New Roman"/>
          <w:sz w:val="28"/>
          <w:szCs w:val="28"/>
        </w:rPr>
        <w:t>Дальнереченского муниципального района</w:t>
      </w:r>
      <w:r w:rsidRPr="00A33437">
        <w:rPr>
          <w:rFonts w:ascii="Times New Roman" w:eastAsia="Times New Roman" w:hAnsi="Times New Roman" w:cs="Times New Roman"/>
          <w:sz w:val="28"/>
          <w:szCs w:val="28"/>
        </w:rPr>
        <w:t xml:space="preserve"> на очередной финансовый год и плановый период, утвержденными </w:t>
      </w:r>
      <w:r w:rsidR="00635BB4" w:rsidRPr="00A33437">
        <w:rPr>
          <w:rFonts w:ascii="Times New Roman" w:eastAsia="Times New Roman" w:hAnsi="Times New Roman" w:cs="Times New Roman"/>
          <w:sz w:val="28"/>
          <w:szCs w:val="28"/>
        </w:rPr>
        <w:t>приказом</w:t>
      </w:r>
      <w:r w:rsidRPr="00A33437">
        <w:rPr>
          <w:rFonts w:ascii="Times New Roman" w:eastAsia="Times New Roman" w:hAnsi="Times New Roman" w:cs="Times New Roman"/>
          <w:sz w:val="28"/>
          <w:szCs w:val="28"/>
        </w:rPr>
        <w:t xml:space="preserve"> Управления финансов администрации </w:t>
      </w:r>
      <w:r w:rsidR="004A37C8" w:rsidRPr="00A33437">
        <w:rPr>
          <w:rFonts w:ascii="Times New Roman" w:eastAsia="Times New Roman" w:hAnsi="Times New Roman" w:cs="Times New Roman"/>
          <w:sz w:val="28"/>
          <w:szCs w:val="28"/>
        </w:rPr>
        <w:t>Дальнереченского муниципального района</w:t>
      </w:r>
      <w:r w:rsidRPr="00A33437">
        <w:rPr>
          <w:rFonts w:ascii="Times New Roman" w:eastAsia="Times New Roman" w:hAnsi="Times New Roman" w:cs="Times New Roman"/>
          <w:sz w:val="28"/>
          <w:szCs w:val="28"/>
        </w:rPr>
        <w:t xml:space="preserve"> от </w:t>
      </w:r>
      <w:r w:rsidR="004A37C8" w:rsidRPr="00A33437">
        <w:rPr>
          <w:rFonts w:ascii="Times New Roman" w:eastAsia="Times New Roman" w:hAnsi="Times New Roman" w:cs="Times New Roman"/>
          <w:sz w:val="28"/>
          <w:szCs w:val="28"/>
        </w:rPr>
        <w:t>12.07.2016г.</w:t>
      </w:r>
      <w:r w:rsidRPr="00A33437">
        <w:rPr>
          <w:rFonts w:ascii="Times New Roman" w:eastAsia="Times New Roman" w:hAnsi="Times New Roman" w:cs="Times New Roman"/>
          <w:sz w:val="28"/>
          <w:szCs w:val="28"/>
        </w:rPr>
        <w:t xml:space="preserve"> № 2</w:t>
      </w:r>
      <w:r w:rsidR="004A37C8" w:rsidRPr="00A33437">
        <w:rPr>
          <w:rFonts w:ascii="Times New Roman" w:eastAsia="Times New Roman" w:hAnsi="Times New Roman" w:cs="Times New Roman"/>
          <w:sz w:val="28"/>
          <w:szCs w:val="28"/>
        </w:rPr>
        <w:t>3</w:t>
      </w:r>
      <w:r w:rsidRPr="00A33437">
        <w:rPr>
          <w:rFonts w:ascii="Times New Roman" w:eastAsia="Times New Roman" w:hAnsi="Times New Roman" w:cs="Times New Roman"/>
          <w:sz w:val="28"/>
          <w:szCs w:val="28"/>
        </w:rPr>
        <w:t>;</w:t>
      </w:r>
    </w:p>
    <w:p w:rsidR="004A37C8" w:rsidRPr="00A33437" w:rsidRDefault="00E647BD" w:rsidP="00A33437">
      <w:pPr>
        <w:spacing w:after="0" w:line="276" w:lineRule="auto"/>
        <w:ind w:left="189" w:right="24"/>
        <w:jc w:val="both"/>
        <w:rPr>
          <w:rFonts w:ascii="Times New Roman" w:hAnsi="Times New Roman" w:cs="Times New Roman"/>
          <w:sz w:val="28"/>
          <w:szCs w:val="28"/>
        </w:rPr>
      </w:pPr>
      <w:r w:rsidRPr="00A33437">
        <w:rPr>
          <w:rFonts w:ascii="Times New Roman" w:eastAsia="Times New Roman" w:hAnsi="Times New Roman" w:cs="Times New Roman"/>
          <w:sz w:val="28"/>
          <w:szCs w:val="28"/>
        </w:rPr>
        <w:t xml:space="preserve"> - </w:t>
      </w:r>
      <w:r w:rsidR="00FC1D58" w:rsidRPr="00A33437">
        <w:rPr>
          <w:rFonts w:ascii="Times New Roman" w:eastAsia="Times New Roman" w:hAnsi="Times New Roman" w:cs="Times New Roman"/>
          <w:sz w:val="28"/>
          <w:szCs w:val="28"/>
        </w:rPr>
        <w:t>аналитическ</w:t>
      </w:r>
      <w:r w:rsidR="004A37C8" w:rsidRPr="00A33437">
        <w:rPr>
          <w:rFonts w:ascii="Times New Roman" w:eastAsia="Times New Roman" w:hAnsi="Times New Roman" w:cs="Times New Roman"/>
          <w:sz w:val="28"/>
          <w:szCs w:val="28"/>
        </w:rPr>
        <w:t>ие</w:t>
      </w:r>
      <w:r w:rsidR="00FC1D58" w:rsidRPr="00A33437">
        <w:rPr>
          <w:rFonts w:ascii="Times New Roman" w:eastAsia="Times New Roman" w:hAnsi="Times New Roman" w:cs="Times New Roman"/>
          <w:sz w:val="28"/>
          <w:szCs w:val="28"/>
        </w:rPr>
        <w:t xml:space="preserve"> таблиц</w:t>
      </w:r>
      <w:r w:rsidR="004A37C8" w:rsidRPr="00A33437">
        <w:rPr>
          <w:rFonts w:ascii="Times New Roman" w:eastAsia="Times New Roman" w:hAnsi="Times New Roman" w:cs="Times New Roman"/>
          <w:sz w:val="28"/>
          <w:szCs w:val="28"/>
        </w:rPr>
        <w:t>ы</w:t>
      </w:r>
      <w:r w:rsidR="00FC1D58" w:rsidRPr="00A33437">
        <w:rPr>
          <w:rFonts w:ascii="Times New Roman" w:eastAsia="Times New Roman" w:hAnsi="Times New Roman" w:cs="Times New Roman"/>
          <w:sz w:val="28"/>
          <w:szCs w:val="28"/>
        </w:rPr>
        <w:t xml:space="preserve"> по предлагаемым изменениям в соответствии с приложением </w:t>
      </w:r>
      <w:r w:rsidR="004A37C8" w:rsidRPr="00A33437">
        <w:rPr>
          <w:rFonts w:ascii="Times New Roman" w:eastAsia="Times New Roman" w:hAnsi="Times New Roman" w:cs="Times New Roman"/>
          <w:sz w:val="28"/>
          <w:szCs w:val="28"/>
        </w:rPr>
        <w:t xml:space="preserve">1 и приложением 2 </w:t>
      </w:r>
      <w:r w:rsidR="00A7507D">
        <w:rPr>
          <w:rFonts w:ascii="Times New Roman" w:eastAsia="Times New Roman" w:hAnsi="Times New Roman" w:cs="Times New Roman"/>
          <w:sz w:val="28"/>
          <w:szCs w:val="28"/>
        </w:rPr>
        <w:t>к настоящему приказу</w:t>
      </w:r>
      <w:r w:rsidR="00FC1D58" w:rsidRPr="00A33437">
        <w:rPr>
          <w:rFonts w:ascii="Times New Roman" w:eastAsia="Times New Roman" w:hAnsi="Times New Roman" w:cs="Times New Roman"/>
          <w:sz w:val="28"/>
          <w:szCs w:val="28"/>
        </w:rPr>
        <w:t>;</w:t>
      </w:r>
    </w:p>
    <w:p w:rsidR="002D1411" w:rsidRPr="00A33437" w:rsidRDefault="00E647BD" w:rsidP="00A33437">
      <w:pPr>
        <w:spacing w:after="0" w:line="276" w:lineRule="auto"/>
        <w:ind w:left="189" w:right="24"/>
        <w:jc w:val="both"/>
        <w:rPr>
          <w:rFonts w:ascii="Times New Roman" w:eastAsia="Times New Roman" w:hAnsi="Times New Roman" w:cs="Times New Roman"/>
          <w:sz w:val="28"/>
          <w:szCs w:val="28"/>
        </w:rPr>
      </w:pPr>
      <w:r w:rsidRPr="00A33437">
        <w:rPr>
          <w:rFonts w:ascii="Times New Roman" w:hAnsi="Times New Roman" w:cs="Times New Roman"/>
          <w:noProof/>
          <w:sz w:val="28"/>
          <w:szCs w:val="28"/>
        </w:rPr>
        <w:t xml:space="preserve"> -</w:t>
      </w:r>
      <w:r w:rsidR="00FC1D58" w:rsidRPr="00A33437">
        <w:rPr>
          <w:rFonts w:ascii="Times New Roman" w:eastAsia="Times New Roman" w:hAnsi="Times New Roman" w:cs="Times New Roman"/>
          <w:sz w:val="28"/>
          <w:szCs w:val="28"/>
        </w:rPr>
        <w:t xml:space="preserve"> поправки в текстовые статьи</w:t>
      </w:r>
      <w:r w:rsidR="004A37C8" w:rsidRPr="00A33437">
        <w:rPr>
          <w:rFonts w:ascii="Times New Roman" w:eastAsia="Times New Roman" w:hAnsi="Times New Roman" w:cs="Times New Roman"/>
          <w:sz w:val="28"/>
          <w:szCs w:val="28"/>
        </w:rPr>
        <w:t xml:space="preserve"> решения думы Дальнереченского муниципального района</w:t>
      </w:r>
      <w:r w:rsidR="00FC1D58" w:rsidRPr="00A33437">
        <w:rPr>
          <w:rFonts w:ascii="Times New Roman" w:eastAsia="Times New Roman" w:hAnsi="Times New Roman" w:cs="Times New Roman"/>
          <w:sz w:val="28"/>
          <w:szCs w:val="28"/>
        </w:rPr>
        <w:t xml:space="preserve"> о бюджете </w:t>
      </w:r>
      <w:r w:rsidR="004A37C8" w:rsidRPr="00A33437">
        <w:rPr>
          <w:rFonts w:ascii="Times New Roman" w:eastAsia="Times New Roman" w:hAnsi="Times New Roman" w:cs="Times New Roman"/>
          <w:sz w:val="28"/>
          <w:szCs w:val="28"/>
        </w:rPr>
        <w:t>Дальнереченского муниципального района</w:t>
      </w:r>
      <w:r w:rsidR="00FC1D58" w:rsidRPr="00A33437">
        <w:rPr>
          <w:rFonts w:ascii="Times New Roman" w:eastAsia="Times New Roman" w:hAnsi="Times New Roman" w:cs="Times New Roman"/>
          <w:sz w:val="28"/>
          <w:szCs w:val="28"/>
        </w:rPr>
        <w:t xml:space="preserve"> на текущий финансовый год и соответствующий плановый период с приложением пояснительной записки;</w:t>
      </w:r>
    </w:p>
    <w:p w:rsidR="004A37C8" w:rsidRPr="00A33437" w:rsidRDefault="00E647BD" w:rsidP="00A33437">
      <w:pPr>
        <w:spacing w:after="0" w:line="276" w:lineRule="auto"/>
        <w:ind w:left="284" w:right="24" w:hanging="51"/>
        <w:jc w:val="both"/>
        <w:rPr>
          <w:rFonts w:ascii="Times New Roman" w:eastAsia="Times New Roman" w:hAnsi="Times New Roman" w:cs="Times New Roman"/>
          <w:sz w:val="28"/>
          <w:szCs w:val="28"/>
        </w:rPr>
      </w:pPr>
      <w:r w:rsidRPr="00A33437">
        <w:rPr>
          <w:rFonts w:ascii="Times New Roman" w:eastAsia="Times New Roman" w:hAnsi="Times New Roman" w:cs="Times New Roman"/>
          <w:sz w:val="28"/>
          <w:szCs w:val="28"/>
        </w:rPr>
        <w:t xml:space="preserve">- </w:t>
      </w:r>
      <w:r w:rsidR="004A37C8" w:rsidRPr="00A33437">
        <w:rPr>
          <w:rFonts w:ascii="Times New Roman" w:eastAsia="Times New Roman" w:hAnsi="Times New Roman" w:cs="Times New Roman"/>
          <w:sz w:val="28"/>
          <w:szCs w:val="28"/>
        </w:rPr>
        <w:t>нормативные правовые акты, устанавливающие расходное обязательство по мероприятиям, бюджетные обязательства для реализации которых в утвержденном бюджете Дальнереченского</w:t>
      </w:r>
      <w:r w:rsidR="008210AF" w:rsidRPr="00A33437">
        <w:rPr>
          <w:rFonts w:ascii="Times New Roman" w:eastAsia="Times New Roman" w:hAnsi="Times New Roman" w:cs="Times New Roman"/>
          <w:sz w:val="28"/>
          <w:szCs w:val="28"/>
        </w:rPr>
        <w:t xml:space="preserve"> муниципального района на текущий финансовый год и плановый период ранее не планировались.</w:t>
      </w:r>
    </w:p>
    <w:p w:rsidR="008210AF" w:rsidRPr="00A33437" w:rsidRDefault="00A33437" w:rsidP="00A33437">
      <w:pPr>
        <w:spacing w:after="0" w:line="276" w:lineRule="auto"/>
        <w:ind w:left="284" w:right="24"/>
        <w:jc w:val="both"/>
        <w:rPr>
          <w:rFonts w:ascii="Times New Roman" w:eastAsia="Times New Roman" w:hAnsi="Times New Roman" w:cs="Times New Roman"/>
          <w:sz w:val="28"/>
          <w:szCs w:val="28"/>
        </w:rPr>
      </w:pPr>
      <w:r w:rsidRPr="00A33437">
        <w:rPr>
          <w:rFonts w:ascii="Times New Roman" w:eastAsia="Times New Roman" w:hAnsi="Times New Roman" w:cs="Times New Roman"/>
          <w:sz w:val="28"/>
          <w:szCs w:val="28"/>
        </w:rPr>
        <w:t xml:space="preserve">        </w:t>
      </w:r>
      <w:r w:rsidR="008C7952">
        <w:rPr>
          <w:rFonts w:ascii="Times New Roman" w:eastAsia="Times New Roman" w:hAnsi="Times New Roman" w:cs="Times New Roman"/>
          <w:sz w:val="28"/>
          <w:szCs w:val="28"/>
        </w:rPr>
        <w:t xml:space="preserve">  </w:t>
      </w:r>
      <w:r w:rsidR="008210AF" w:rsidRPr="00A33437">
        <w:rPr>
          <w:rFonts w:ascii="Times New Roman" w:eastAsia="Times New Roman" w:hAnsi="Times New Roman" w:cs="Times New Roman"/>
          <w:sz w:val="28"/>
          <w:szCs w:val="28"/>
        </w:rPr>
        <w:t>1.3 согласовывать Предложения, содержащие</w:t>
      </w:r>
      <w:r w:rsidR="00C4259D" w:rsidRPr="00A33437">
        <w:rPr>
          <w:rFonts w:ascii="Times New Roman" w:eastAsia="Times New Roman" w:hAnsi="Times New Roman" w:cs="Times New Roman"/>
          <w:sz w:val="28"/>
          <w:szCs w:val="28"/>
        </w:rPr>
        <w:t xml:space="preserve"> изменения объемов бюджетных ассигнований на реализацию муниципальных программ, с ответственными исполнителями муниципальных программ.</w:t>
      </w:r>
    </w:p>
    <w:p w:rsidR="00C4259D" w:rsidRPr="00A33437" w:rsidRDefault="00A33437" w:rsidP="00A33437">
      <w:pPr>
        <w:spacing w:after="0" w:line="276" w:lineRule="auto"/>
        <w:ind w:left="284" w:right="24"/>
        <w:jc w:val="both"/>
        <w:rPr>
          <w:rFonts w:ascii="Times New Roman" w:eastAsia="Times New Roman" w:hAnsi="Times New Roman" w:cs="Times New Roman"/>
          <w:sz w:val="28"/>
          <w:szCs w:val="28"/>
        </w:rPr>
      </w:pPr>
      <w:r w:rsidRPr="00B07E97">
        <w:rPr>
          <w:rFonts w:ascii="Times New Roman" w:eastAsia="Times New Roman" w:hAnsi="Times New Roman" w:cs="Times New Roman"/>
          <w:sz w:val="28"/>
          <w:szCs w:val="28"/>
        </w:rPr>
        <w:t xml:space="preserve">     </w:t>
      </w:r>
      <w:r w:rsidR="008C7952">
        <w:rPr>
          <w:rFonts w:ascii="Times New Roman" w:eastAsia="Times New Roman" w:hAnsi="Times New Roman" w:cs="Times New Roman"/>
          <w:sz w:val="28"/>
          <w:szCs w:val="28"/>
        </w:rPr>
        <w:t xml:space="preserve">    </w:t>
      </w:r>
      <w:r w:rsidRPr="00B07E97">
        <w:rPr>
          <w:rFonts w:ascii="Times New Roman" w:eastAsia="Times New Roman" w:hAnsi="Times New Roman" w:cs="Times New Roman"/>
          <w:sz w:val="28"/>
          <w:szCs w:val="28"/>
        </w:rPr>
        <w:t xml:space="preserve">  </w:t>
      </w:r>
      <w:r w:rsidR="00C4259D" w:rsidRPr="00A33437">
        <w:rPr>
          <w:rFonts w:ascii="Times New Roman" w:eastAsia="Times New Roman" w:hAnsi="Times New Roman" w:cs="Times New Roman"/>
          <w:sz w:val="28"/>
          <w:szCs w:val="28"/>
        </w:rPr>
        <w:t>2.  Органам администрации Дальнереченского муниципального района, не являющи</w:t>
      </w:r>
      <w:r w:rsidR="0088123D" w:rsidRPr="00A33437">
        <w:rPr>
          <w:rFonts w:ascii="Times New Roman" w:eastAsia="Times New Roman" w:hAnsi="Times New Roman" w:cs="Times New Roman"/>
          <w:sz w:val="28"/>
          <w:szCs w:val="28"/>
        </w:rPr>
        <w:t>м</w:t>
      </w:r>
      <w:r w:rsidR="00C4259D" w:rsidRPr="00A33437">
        <w:rPr>
          <w:rFonts w:ascii="Times New Roman" w:eastAsia="Times New Roman" w:hAnsi="Times New Roman" w:cs="Times New Roman"/>
          <w:sz w:val="28"/>
          <w:szCs w:val="28"/>
        </w:rPr>
        <w:t>ся главными распорядителями средств бюджета Дальнереченского муниципального района:</w:t>
      </w:r>
    </w:p>
    <w:p w:rsidR="00416472" w:rsidRPr="00A33437" w:rsidRDefault="00A33437" w:rsidP="00A33437">
      <w:pPr>
        <w:spacing w:after="0" w:line="276" w:lineRule="auto"/>
        <w:ind w:left="284" w:right="24" w:firstLine="425"/>
        <w:jc w:val="both"/>
        <w:rPr>
          <w:rFonts w:ascii="Times New Roman" w:eastAsia="Times New Roman" w:hAnsi="Times New Roman" w:cs="Times New Roman"/>
          <w:sz w:val="28"/>
          <w:szCs w:val="28"/>
        </w:rPr>
      </w:pPr>
      <w:r w:rsidRPr="00A33437">
        <w:rPr>
          <w:rFonts w:ascii="Times New Roman" w:eastAsia="Times New Roman" w:hAnsi="Times New Roman" w:cs="Times New Roman"/>
          <w:sz w:val="28"/>
          <w:szCs w:val="28"/>
        </w:rPr>
        <w:t xml:space="preserve"> </w:t>
      </w:r>
      <w:r w:rsidR="008C7952">
        <w:rPr>
          <w:rFonts w:ascii="Times New Roman" w:eastAsia="Times New Roman" w:hAnsi="Times New Roman" w:cs="Times New Roman"/>
          <w:sz w:val="28"/>
          <w:szCs w:val="28"/>
        </w:rPr>
        <w:t xml:space="preserve">    </w:t>
      </w:r>
      <w:r w:rsidR="00416472" w:rsidRPr="00A33437">
        <w:rPr>
          <w:rFonts w:ascii="Times New Roman" w:eastAsia="Times New Roman" w:hAnsi="Times New Roman" w:cs="Times New Roman"/>
          <w:sz w:val="28"/>
          <w:szCs w:val="28"/>
        </w:rPr>
        <w:t>2.1</w:t>
      </w:r>
      <w:r w:rsidRPr="00A33437">
        <w:rPr>
          <w:rFonts w:ascii="Times New Roman" w:eastAsia="Times New Roman" w:hAnsi="Times New Roman" w:cs="Times New Roman"/>
          <w:sz w:val="28"/>
          <w:szCs w:val="28"/>
        </w:rPr>
        <w:t xml:space="preserve"> </w:t>
      </w:r>
      <w:r w:rsidR="00416472" w:rsidRPr="00A33437">
        <w:rPr>
          <w:rFonts w:ascii="Times New Roman" w:eastAsia="Times New Roman" w:hAnsi="Times New Roman" w:cs="Times New Roman"/>
          <w:sz w:val="28"/>
          <w:szCs w:val="28"/>
        </w:rPr>
        <w:t>предложения, касающиеся изменения объемов бюджетных ассигнований в рамках муниципальных программ и непрограммных расходов (за исключением бюджетных ассигнований по подразделам бюджетной классификации расходов «0102», «0104», «0113», «0111», «0705», «1001», «1004»):</w:t>
      </w:r>
    </w:p>
    <w:p w:rsidR="00416472" w:rsidRPr="00A33437" w:rsidRDefault="00A7507D" w:rsidP="00A33437">
      <w:pPr>
        <w:spacing w:after="0" w:line="276" w:lineRule="auto"/>
        <w:ind w:left="284" w:right="24" w:hanging="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направлять в У</w:t>
      </w:r>
      <w:r w:rsidR="00416472" w:rsidRPr="00A33437">
        <w:rPr>
          <w:rFonts w:ascii="Times New Roman" w:eastAsia="Times New Roman" w:hAnsi="Times New Roman" w:cs="Times New Roman"/>
          <w:sz w:val="28"/>
          <w:szCs w:val="28"/>
        </w:rPr>
        <w:t>правление финансов</w:t>
      </w:r>
      <w:r w:rsidR="00160F1F" w:rsidRPr="00A33437">
        <w:rPr>
          <w:rFonts w:ascii="Times New Roman" w:eastAsia="Times New Roman" w:hAnsi="Times New Roman" w:cs="Times New Roman"/>
          <w:sz w:val="28"/>
          <w:szCs w:val="28"/>
        </w:rPr>
        <w:t xml:space="preserve"> с приложениями, указанными в пункте 1.2 настоящего приказа, а также с учетом требований, указанных в пункте 1.3;</w:t>
      </w:r>
    </w:p>
    <w:p w:rsidR="00E76D26" w:rsidRPr="00A33437" w:rsidRDefault="00160F1F" w:rsidP="00A33437">
      <w:pPr>
        <w:spacing w:after="0" w:line="276" w:lineRule="auto"/>
        <w:ind w:left="284" w:right="24"/>
        <w:jc w:val="both"/>
        <w:rPr>
          <w:rFonts w:ascii="Times New Roman" w:eastAsia="Times New Roman" w:hAnsi="Times New Roman" w:cs="Times New Roman"/>
          <w:sz w:val="28"/>
          <w:szCs w:val="28"/>
        </w:rPr>
      </w:pPr>
      <w:r w:rsidRPr="00A33437">
        <w:rPr>
          <w:rFonts w:ascii="Times New Roman" w:eastAsia="Times New Roman" w:hAnsi="Times New Roman" w:cs="Times New Roman"/>
          <w:sz w:val="28"/>
          <w:szCs w:val="28"/>
        </w:rPr>
        <w:t>- информировать в письменном виде муниципальное казенное учреждение «Межведомственная централизованная бухгалтерия» (далее – МКУ «МЦБ»</w:t>
      </w:r>
      <w:r w:rsidR="00A7507D">
        <w:rPr>
          <w:rFonts w:ascii="Times New Roman" w:eastAsia="Times New Roman" w:hAnsi="Times New Roman" w:cs="Times New Roman"/>
          <w:sz w:val="28"/>
          <w:szCs w:val="28"/>
        </w:rPr>
        <w:t>)</w:t>
      </w:r>
      <w:r w:rsidRPr="00A33437">
        <w:rPr>
          <w:rFonts w:ascii="Times New Roman" w:eastAsia="Times New Roman" w:hAnsi="Times New Roman" w:cs="Times New Roman"/>
          <w:sz w:val="28"/>
          <w:szCs w:val="28"/>
        </w:rPr>
        <w:t xml:space="preserve"> </w:t>
      </w:r>
      <w:r w:rsidR="00A7507D">
        <w:rPr>
          <w:rFonts w:ascii="Times New Roman" w:eastAsia="Times New Roman" w:hAnsi="Times New Roman" w:cs="Times New Roman"/>
          <w:sz w:val="28"/>
          <w:szCs w:val="28"/>
        </w:rPr>
        <w:t>о предложениях, направленных в У</w:t>
      </w:r>
      <w:r w:rsidRPr="00A33437">
        <w:rPr>
          <w:rFonts w:ascii="Times New Roman" w:eastAsia="Times New Roman" w:hAnsi="Times New Roman" w:cs="Times New Roman"/>
          <w:sz w:val="28"/>
          <w:szCs w:val="28"/>
        </w:rPr>
        <w:t>правление</w:t>
      </w:r>
      <w:r w:rsidR="00E76D26" w:rsidRPr="00A33437">
        <w:rPr>
          <w:rFonts w:ascii="Times New Roman" w:eastAsia="Times New Roman" w:hAnsi="Times New Roman" w:cs="Times New Roman"/>
          <w:sz w:val="28"/>
          <w:szCs w:val="28"/>
        </w:rPr>
        <w:t xml:space="preserve"> финансов;</w:t>
      </w:r>
    </w:p>
    <w:p w:rsidR="002D1411" w:rsidRPr="00A33437" w:rsidRDefault="008C7952" w:rsidP="00A33437">
      <w:pPr>
        <w:spacing w:after="0" w:line="276" w:lineRule="auto"/>
        <w:ind w:left="284" w:right="24" w:firstLine="61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744F2" w:rsidRPr="00A33437">
        <w:rPr>
          <w:rFonts w:ascii="Times New Roman" w:eastAsia="Times New Roman" w:hAnsi="Times New Roman" w:cs="Times New Roman"/>
          <w:sz w:val="28"/>
          <w:szCs w:val="28"/>
        </w:rPr>
        <w:t>2.2</w:t>
      </w:r>
      <w:r w:rsidR="00A33437" w:rsidRPr="00A33437">
        <w:rPr>
          <w:rFonts w:ascii="Times New Roman" w:eastAsia="Times New Roman" w:hAnsi="Times New Roman" w:cs="Times New Roman"/>
          <w:sz w:val="28"/>
          <w:szCs w:val="28"/>
        </w:rPr>
        <w:t xml:space="preserve"> </w:t>
      </w:r>
      <w:r w:rsidR="000744F2" w:rsidRPr="00A33437">
        <w:rPr>
          <w:rFonts w:ascii="Times New Roman" w:eastAsia="Times New Roman" w:hAnsi="Times New Roman" w:cs="Times New Roman"/>
          <w:sz w:val="28"/>
          <w:szCs w:val="28"/>
        </w:rPr>
        <w:t xml:space="preserve">предложения, касающиеся изменения объемов бюджетных ассигнований в рамках непрограммных расходов (по подразделам бюджетной классификации расходов «0102», «0113», «0111», «0705», «1001», </w:t>
      </w:r>
      <w:r w:rsidR="0088123D" w:rsidRPr="00A33437">
        <w:rPr>
          <w:rFonts w:ascii="Times New Roman" w:eastAsia="Times New Roman" w:hAnsi="Times New Roman" w:cs="Times New Roman"/>
          <w:sz w:val="28"/>
          <w:szCs w:val="28"/>
        </w:rPr>
        <w:t xml:space="preserve">«1004»), а также в части перераспределения бюджетных ассигнований внутри муниципальных программ направлять в МКУ «МЦБ». «МКУ «МЦБ» осуществлять свод предложений в рамках главного распорядителя бюджетных </w:t>
      </w:r>
      <w:r w:rsidR="0088123D" w:rsidRPr="00A33437">
        <w:rPr>
          <w:rFonts w:ascii="Times New Roman" w:eastAsia="Times New Roman" w:hAnsi="Times New Roman" w:cs="Times New Roman"/>
          <w:sz w:val="28"/>
          <w:szCs w:val="28"/>
        </w:rPr>
        <w:lastRenderedPageBreak/>
        <w:t xml:space="preserve">средств администрации Дальнереченского муниципального района и ежемесячно в срок до 6 числа направлять их в адрес Управления финансов, с целью включения в проект решения думы Дальнереченского муниципального района о внесении изменений в решение думы Дальнереченского муниципального района о бюджете Дальнереченского муниципального района на текущий финансовый год и плановый период. </w:t>
      </w:r>
      <w:r w:rsidR="00160F1F" w:rsidRPr="00A33437">
        <w:rPr>
          <w:rFonts w:ascii="Times New Roman" w:eastAsia="Times New Roman" w:hAnsi="Times New Roman" w:cs="Times New Roman"/>
          <w:sz w:val="28"/>
          <w:szCs w:val="28"/>
        </w:rPr>
        <w:t xml:space="preserve"> </w:t>
      </w:r>
    </w:p>
    <w:p w:rsidR="002D1411" w:rsidRPr="00A33437" w:rsidRDefault="008C7952" w:rsidP="00A33437">
      <w:pPr>
        <w:spacing w:after="54" w:line="276" w:lineRule="auto"/>
        <w:ind w:left="182" w:right="38" w:firstLine="70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A33437">
        <w:rPr>
          <w:rFonts w:ascii="Times New Roman" w:eastAsia="Times New Roman" w:hAnsi="Times New Roman" w:cs="Times New Roman"/>
          <w:sz w:val="28"/>
          <w:szCs w:val="28"/>
        </w:rPr>
        <w:t>3</w:t>
      </w:r>
      <w:r w:rsidR="00FC1D58" w:rsidRPr="00A33437">
        <w:rPr>
          <w:rFonts w:ascii="Times New Roman" w:eastAsia="Times New Roman" w:hAnsi="Times New Roman" w:cs="Times New Roman"/>
          <w:sz w:val="28"/>
          <w:szCs w:val="28"/>
        </w:rPr>
        <w:t>.</w:t>
      </w:r>
      <w:r w:rsidR="00A33437" w:rsidRPr="00A33437">
        <w:rPr>
          <w:rFonts w:ascii="Times New Roman" w:eastAsia="Times New Roman" w:hAnsi="Times New Roman" w:cs="Times New Roman"/>
          <w:sz w:val="28"/>
          <w:szCs w:val="28"/>
        </w:rPr>
        <w:t xml:space="preserve"> </w:t>
      </w:r>
      <w:r w:rsidR="00FC1D58" w:rsidRPr="00A33437">
        <w:rPr>
          <w:rFonts w:ascii="Times New Roman" w:eastAsia="Times New Roman" w:hAnsi="Times New Roman" w:cs="Times New Roman"/>
          <w:sz w:val="28"/>
          <w:szCs w:val="28"/>
        </w:rPr>
        <w:t xml:space="preserve">Главным администраторам доходов бюджета </w:t>
      </w:r>
      <w:r w:rsidR="00356585" w:rsidRPr="00A33437">
        <w:rPr>
          <w:rFonts w:ascii="Times New Roman" w:eastAsia="Times New Roman" w:hAnsi="Times New Roman" w:cs="Times New Roman"/>
          <w:sz w:val="28"/>
          <w:szCs w:val="28"/>
        </w:rPr>
        <w:t>Дальнереченского муниципального района</w:t>
      </w:r>
      <w:r w:rsidR="00FC1D58" w:rsidRPr="00A33437">
        <w:rPr>
          <w:rFonts w:ascii="Times New Roman" w:eastAsia="Times New Roman" w:hAnsi="Times New Roman" w:cs="Times New Roman"/>
          <w:sz w:val="28"/>
          <w:szCs w:val="28"/>
        </w:rPr>
        <w:t>, органам а</w:t>
      </w:r>
      <w:r w:rsidR="00A7507D">
        <w:rPr>
          <w:rFonts w:ascii="Times New Roman" w:eastAsia="Times New Roman" w:hAnsi="Times New Roman" w:cs="Times New Roman"/>
          <w:sz w:val="28"/>
          <w:szCs w:val="28"/>
        </w:rPr>
        <w:t>дминистрации Дальнереченского муниципального района</w:t>
      </w:r>
      <w:r w:rsidR="00FC1D58" w:rsidRPr="00A33437">
        <w:rPr>
          <w:rFonts w:ascii="Times New Roman" w:eastAsia="Times New Roman" w:hAnsi="Times New Roman" w:cs="Times New Roman"/>
          <w:sz w:val="28"/>
          <w:szCs w:val="28"/>
        </w:rPr>
        <w:t xml:space="preserve">, не являющимся главными администраторами доходов бюджета </w:t>
      </w:r>
      <w:r w:rsidR="00356585" w:rsidRPr="00A33437">
        <w:rPr>
          <w:rFonts w:ascii="Times New Roman" w:eastAsia="Times New Roman" w:hAnsi="Times New Roman" w:cs="Times New Roman"/>
          <w:sz w:val="28"/>
          <w:szCs w:val="28"/>
        </w:rPr>
        <w:t>Дальнереченского муниципального района</w:t>
      </w:r>
      <w:r w:rsidR="00FC1D58" w:rsidRPr="00A33437">
        <w:rPr>
          <w:rFonts w:ascii="Times New Roman" w:eastAsia="Times New Roman" w:hAnsi="Times New Roman" w:cs="Times New Roman"/>
          <w:sz w:val="28"/>
          <w:szCs w:val="28"/>
        </w:rPr>
        <w:t>, направлять Предложения с приложением расчетов и обоснований в разрезе администрируемых дох</w:t>
      </w:r>
      <w:r w:rsidR="00356585" w:rsidRPr="00A33437">
        <w:rPr>
          <w:rFonts w:ascii="Times New Roman" w:eastAsia="Times New Roman" w:hAnsi="Times New Roman" w:cs="Times New Roman"/>
          <w:sz w:val="28"/>
          <w:szCs w:val="28"/>
        </w:rPr>
        <w:t>одных источников</w:t>
      </w:r>
      <w:r w:rsidR="00FC1D58" w:rsidRPr="00A33437">
        <w:rPr>
          <w:rFonts w:ascii="Times New Roman" w:eastAsia="Times New Roman" w:hAnsi="Times New Roman" w:cs="Times New Roman"/>
          <w:sz w:val="28"/>
          <w:szCs w:val="28"/>
        </w:rPr>
        <w:t xml:space="preserve"> в Управление финансов администрации </w:t>
      </w:r>
      <w:r w:rsidR="00356585" w:rsidRPr="00A33437">
        <w:rPr>
          <w:rFonts w:ascii="Times New Roman" w:eastAsia="Times New Roman" w:hAnsi="Times New Roman" w:cs="Times New Roman"/>
          <w:sz w:val="28"/>
          <w:szCs w:val="28"/>
        </w:rPr>
        <w:t>Дальнереченского муниципального района.</w:t>
      </w:r>
    </w:p>
    <w:p w:rsidR="002D1411" w:rsidRPr="00A33437" w:rsidRDefault="00A7507D" w:rsidP="008C7952">
      <w:pPr>
        <w:numPr>
          <w:ilvl w:val="0"/>
          <w:numId w:val="3"/>
        </w:numPr>
        <w:spacing w:after="116" w:line="276" w:lineRule="auto"/>
        <w:ind w:right="29" w:firstLine="952"/>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FC1D58" w:rsidRPr="00A33437">
        <w:rPr>
          <w:rFonts w:ascii="Times New Roman" w:eastAsia="Times New Roman" w:hAnsi="Times New Roman" w:cs="Times New Roman"/>
          <w:sz w:val="28"/>
          <w:szCs w:val="28"/>
        </w:rPr>
        <w:t>Не принимаются</w:t>
      </w:r>
      <w:r w:rsidR="00FC1D58" w:rsidRPr="00A3343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FC1D58" w:rsidRPr="00A3343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рассмотрению </w:t>
      </w:r>
      <w:r w:rsidR="00E478AB" w:rsidRPr="00A33437">
        <w:rPr>
          <w:rFonts w:ascii="Times New Roman" w:eastAsia="Times New Roman" w:hAnsi="Times New Roman" w:cs="Times New Roman"/>
          <w:sz w:val="28"/>
          <w:szCs w:val="28"/>
        </w:rPr>
        <w:t>Предложения</w:t>
      </w:r>
      <w:r>
        <w:rPr>
          <w:rFonts w:ascii="Times New Roman" w:eastAsia="Times New Roman" w:hAnsi="Times New Roman" w:cs="Times New Roman"/>
          <w:sz w:val="28"/>
          <w:szCs w:val="28"/>
        </w:rPr>
        <w:t xml:space="preserve"> </w:t>
      </w:r>
      <w:r w:rsidR="00E478AB" w:rsidRPr="00A33437">
        <w:rPr>
          <w:rFonts w:ascii="Times New Roman" w:eastAsia="Times New Roman" w:hAnsi="Times New Roman" w:cs="Times New Roman"/>
          <w:sz w:val="28"/>
          <w:szCs w:val="28"/>
        </w:rPr>
        <w:t>субъектов бюджетного планирования с неполным комплектом документов и материалов, установленным настоящим приказом</w:t>
      </w:r>
      <w:r>
        <w:rPr>
          <w:rFonts w:ascii="Times New Roman" w:eastAsia="Times New Roman" w:hAnsi="Times New Roman" w:cs="Times New Roman"/>
          <w:sz w:val="28"/>
          <w:szCs w:val="28"/>
        </w:rPr>
        <w:t>.</w:t>
      </w:r>
    </w:p>
    <w:p w:rsidR="002D1411" w:rsidRPr="00A33437" w:rsidRDefault="00D364DB" w:rsidP="008C7952">
      <w:pPr>
        <w:numPr>
          <w:ilvl w:val="0"/>
          <w:numId w:val="3"/>
        </w:numPr>
        <w:spacing w:after="5" w:line="276" w:lineRule="auto"/>
        <w:ind w:right="29" w:firstLine="952"/>
        <w:jc w:val="both"/>
        <w:rPr>
          <w:rFonts w:ascii="Times New Roman" w:hAnsi="Times New Roman" w:cs="Times New Roman"/>
          <w:sz w:val="28"/>
          <w:szCs w:val="28"/>
        </w:rPr>
      </w:pPr>
      <w:r w:rsidRPr="00A33437">
        <w:rPr>
          <w:rFonts w:ascii="Times New Roman" w:eastAsia="Times New Roman" w:hAnsi="Times New Roman" w:cs="Times New Roman"/>
          <w:sz w:val="28"/>
          <w:szCs w:val="28"/>
        </w:rPr>
        <w:t>Главным администраторам доходов бюджета Дальнереченского муниципального района, главным администраторам источников финансирования дефицита бюджета Дальнереченского муниципального района, главным распорядителям средств бюджета Дальнереченского муниципального района, органам администрации Дальнереченского муниципального района, не являющимся главными администраторами доходов бюджета Дальнереченского муниципального района и главными распорядителями средств бюджета Дальнереченского муниципального района (далее – субъекты бюджетного планирования), направлять предложения ежемесячно в срок до 6 числа. Предложения, поступившие позднее указанного срока, будут приняты к рассмотрению при последующем внесении изменений в решение думы Дальнереченского муниципального района</w:t>
      </w:r>
      <w:r w:rsidR="006969FC" w:rsidRPr="00A33437">
        <w:rPr>
          <w:rFonts w:ascii="Times New Roman" w:eastAsia="Times New Roman" w:hAnsi="Times New Roman" w:cs="Times New Roman"/>
          <w:sz w:val="28"/>
          <w:szCs w:val="28"/>
        </w:rPr>
        <w:t xml:space="preserve"> о бюджете Дальнереченского муниципального района на текущий финансовый год и соответствующий плановый период.</w:t>
      </w:r>
    </w:p>
    <w:p w:rsidR="006969FC" w:rsidRPr="00A33437" w:rsidRDefault="006969FC" w:rsidP="008C7952">
      <w:pPr>
        <w:numPr>
          <w:ilvl w:val="0"/>
          <w:numId w:val="3"/>
        </w:numPr>
        <w:spacing w:after="5" w:line="276" w:lineRule="auto"/>
        <w:ind w:right="29" w:firstLine="952"/>
        <w:jc w:val="both"/>
        <w:rPr>
          <w:rFonts w:ascii="Times New Roman" w:hAnsi="Times New Roman" w:cs="Times New Roman"/>
          <w:sz w:val="28"/>
          <w:szCs w:val="28"/>
        </w:rPr>
      </w:pPr>
      <w:r w:rsidRPr="00A33437">
        <w:rPr>
          <w:rFonts w:ascii="Times New Roman" w:eastAsia="Times New Roman" w:hAnsi="Times New Roman" w:cs="Times New Roman"/>
          <w:sz w:val="28"/>
          <w:szCs w:val="28"/>
        </w:rPr>
        <w:t>Управлению финансов администрации Дальнереченского муниципального района предоставлять ежемесячно обобщенную информацию о предложениях, представленных субъектами бюджетного планирования, в комиссию</w:t>
      </w:r>
      <w:r w:rsidR="00D26F9F" w:rsidRPr="00A33437">
        <w:rPr>
          <w:rFonts w:ascii="Times New Roman" w:eastAsia="Times New Roman" w:hAnsi="Times New Roman" w:cs="Times New Roman"/>
          <w:sz w:val="28"/>
          <w:szCs w:val="28"/>
        </w:rPr>
        <w:t xml:space="preserve"> по рассмотрению бюджетных проектировок, созданную в соответствии с постановлением администрации Дальнереченского муниципального района от 30.12.2021г. № 612-па «О создании бюджетной комиссии по рассмотрению бюджетных проектировок на текущий финансовый год, очередной финансовый год и плановый период»</w:t>
      </w:r>
    </w:p>
    <w:p w:rsidR="002D1411" w:rsidRPr="00A33437" w:rsidRDefault="00A33437" w:rsidP="00A33437">
      <w:pPr>
        <w:spacing w:after="3" w:line="276" w:lineRule="auto"/>
        <w:ind w:left="182" w:right="29"/>
        <w:jc w:val="both"/>
        <w:rPr>
          <w:rFonts w:ascii="Times New Roman" w:hAnsi="Times New Roman" w:cs="Times New Roman"/>
          <w:sz w:val="28"/>
          <w:szCs w:val="28"/>
        </w:rPr>
      </w:pPr>
      <w:r w:rsidRPr="00A334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C79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33437">
        <w:rPr>
          <w:rFonts w:ascii="Times New Roman" w:eastAsia="Times New Roman" w:hAnsi="Times New Roman" w:cs="Times New Roman"/>
          <w:sz w:val="28"/>
          <w:szCs w:val="28"/>
        </w:rPr>
        <w:t xml:space="preserve">7.  </w:t>
      </w:r>
      <w:r w:rsidR="00FC1D58" w:rsidRPr="00A33437">
        <w:rPr>
          <w:rFonts w:ascii="Times New Roman" w:eastAsia="Times New Roman" w:hAnsi="Times New Roman" w:cs="Times New Roman"/>
          <w:sz w:val="28"/>
          <w:szCs w:val="28"/>
        </w:rPr>
        <w:t xml:space="preserve">Подготовка проекта </w:t>
      </w:r>
      <w:r w:rsidR="00D26F9F" w:rsidRPr="00A33437">
        <w:rPr>
          <w:rFonts w:ascii="Times New Roman" w:eastAsia="Times New Roman" w:hAnsi="Times New Roman" w:cs="Times New Roman"/>
          <w:sz w:val="28"/>
          <w:szCs w:val="28"/>
        </w:rPr>
        <w:t>решения думы</w:t>
      </w:r>
      <w:r w:rsidR="00FC1D58" w:rsidRPr="00A33437">
        <w:rPr>
          <w:rFonts w:ascii="Times New Roman" w:eastAsia="Times New Roman" w:hAnsi="Times New Roman" w:cs="Times New Roman"/>
          <w:sz w:val="28"/>
          <w:szCs w:val="28"/>
        </w:rPr>
        <w:t xml:space="preserve"> о внесении изменений в </w:t>
      </w:r>
      <w:r w:rsidR="00D26F9F" w:rsidRPr="00A33437">
        <w:rPr>
          <w:rFonts w:ascii="Times New Roman" w:eastAsia="Times New Roman" w:hAnsi="Times New Roman" w:cs="Times New Roman"/>
          <w:sz w:val="28"/>
          <w:szCs w:val="28"/>
        </w:rPr>
        <w:t>решение думы Дальнереченского муниципального района</w:t>
      </w:r>
      <w:r w:rsidR="00FC1D58" w:rsidRPr="00A33437">
        <w:rPr>
          <w:rFonts w:ascii="Times New Roman" w:eastAsia="Times New Roman" w:hAnsi="Times New Roman" w:cs="Times New Roman"/>
          <w:sz w:val="28"/>
          <w:szCs w:val="28"/>
        </w:rPr>
        <w:t xml:space="preserve"> о бюджете </w:t>
      </w:r>
      <w:r w:rsidR="00D26F9F" w:rsidRPr="00A33437">
        <w:rPr>
          <w:rFonts w:ascii="Times New Roman" w:eastAsia="Times New Roman" w:hAnsi="Times New Roman" w:cs="Times New Roman"/>
          <w:sz w:val="28"/>
          <w:szCs w:val="28"/>
        </w:rPr>
        <w:t>Дальнереченского муниципального района</w:t>
      </w:r>
      <w:r w:rsidR="00FC1D58" w:rsidRPr="00A33437">
        <w:rPr>
          <w:rFonts w:ascii="Times New Roman" w:eastAsia="Times New Roman" w:hAnsi="Times New Roman" w:cs="Times New Roman"/>
          <w:sz w:val="28"/>
          <w:szCs w:val="28"/>
        </w:rPr>
        <w:t xml:space="preserve"> на текущий финансовый год и соответствующий плановый период осуществляется после принятия Комиссией решения о </w:t>
      </w:r>
      <w:r w:rsidR="00FC1D58" w:rsidRPr="00A33437">
        <w:rPr>
          <w:rFonts w:ascii="Times New Roman" w:eastAsia="Times New Roman" w:hAnsi="Times New Roman" w:cs="Times New Roman"/>
          <w:sz w:val="28"/>
          <w:szCs w:val="28"/>
        </w:rPr>
        <w:lastRenderedPageBreak/>
        <w:t>подготовке данного проекта и включении в него Предложений субъектов бюджетного планирования.</w:t>
      </w:r>
    </w:p>
    <w:p w:rsidR="002D1411" w:rsidRPr="00A33437" w:rsidRDefault="00A33437" w:rsidP="00A33437">
      <w:pPr>
        <w:spacing w:after="5" w:line="276" w:lineRule="auto"/>
        <w:ind w:left="182" w:right="29"/>
        <w:jc w:val="both"/>
        <w:rPr>
          <w:rFonts w:ascii="Times New Roman" w:hAnsi="Times New Roman" w:cs="Times New Roman"/>
          <w:sz w:val="28"/>
          <w:szCs w:val="28"/>
        </w:rPr>
      </w:pPr>
      <w:r w:rsidRPr="00A33437">
        <w:rPr>
          <w:rFonts w:ascii="Times New Roman" w:eastAsia="Times New Roman" w:hAnsi="Times New Roman" w:cs="Times New Roman"/>
          <w:sz w:val="28"/>
          <w:szCs w:val="28"/>
        </w:rPr>
        <w:t xml:space="preserve">          </w:t>
      </w:r>
      <w:r w:rsidR="008C7952">
        <w:rPr>
          <w:rFonts w:ascii="Times New Roman" w:eastAsia="Times New Roman" w:hAnsi="Times New Roman" w:cs="Times New Roman"/>
          <w:sz w:val="28"/>
          <w:szCs w:val="28"/>
        </w:rPr>
        <w:t xml:space="preserve"> </w:t>
      </w:r>
      <w:r w:rsidRPr="00A33437">
        <w:rPr>
          <w:rFonts w:ascii="Times New Roman" w:eastAsia="Times New Roman" w:hAnsi="Times New Roman" w:cs="Times New Roman"/>
          <w:sz w:val="28"/>
          <w:szCs w:val="28"/>
        </w:rPr>
        <w:t xml:space="preserve"> 8. Р</w:t>
      </w:r>
      <w:r w:rsidR="006F2B54" w:rsidRPr="00A33437">
        <w:rPr>
          <w:rFonts w:ascii="Times New Roman" w:eastAsia="Times New Roman" w:hAnsi="Times New Roman" w:cs="Times New Roman"/>
          <w:sz w:val="28"/>
          <w:szCs w:val="28"/>
        </w:rPr>
        <w:t>азместить текст настоящего приказа на Интернет странице Управления финансов администрации Дальнереченского муниципального района официального Интернет-сайта администрации Дальнереченского муниципального ра</w:t>
      </w:r>
      <w:r w:rsidR="007A77DC">
        <w:rPr>
          <w:rFonts w:ascii="Times New Roman" w:eastAsia="Times New Roman" w:hAnsi="Times New Roman" w:cs="Times New Roman"/>
          <w:sz w:val="28"/>
          <w:szCs w:val="28"/>
        </w:rPr>
        <w:t>йона в разделе</w:t>
      </w:r>
      <w:r w:rsidR="006F2B54" w:rsidRPr="00A33437">
        <w:rPr>
          <w:rFonts w:ascii="Times New Roman" w:eastAsia="Times New Roman" w:hAnsi="Times New Roman" w:cs="Times New Roman"/>
          <w:sz w:val="28"/>
          <w:szCs w:val="28"/>
        </w:rPr>
        <w:t xml:space="preserve"> ПРИКАЗЫ</w:t>
      </w:r>
      <w:r w:rsidR="00FC1D58" w:rsidRPr="00A33437">
        <w:rPr>
          <w:rFonts w:ascii="Times New Roman" w:eastAsia="Times New Roman" w:hAnsi="Times New Roman" w:cs="Times New Roman"/>
          <w:sz w:val="28"/>
          <w:szCs w:val="28"/>
        </w:rPr>
        <w:t xml:space="preserve"> и довести настоящ</w:t>
      </w:r>
      <w:r w:rsidR="006F2B54" w:rsidRPr="00A33437">
        <w:rPr>
          <w:rFonts w:ascii="Times New Roman" w:eastAsia="Times New Roman" w:hAnsi="Times New Roman" w:cs="Times New Roman"/>
          <w:sz w:val="28"/>
          <w:szCs w:val="28"/>
        </w:rPr>
        <w:t>ий</w:t>
      </w:r>
      <w:r w:rsidR="00FC1D58" w:rsidRPr="00A33437">
        <w:rPr>
          <w:rFonts w:ascii="Times New Roman" w:eastAsia="Times New Roman" w:hAnsi="Times New Roman" w:cs="Times New Roman"/>
          <w:sz w:val="28"/>
          <w:szCs w:val="28"/>
        </w:rPr>
        <w:t xml:space="preserve"> </w:t>
      </w:r>
      <w:r w:rsidR="006F2B54" w:rsidRPr="00A33437">
        <w:rPr>
          <w:rFonts w:ascii="Times New Roman" w:eastAsia="Times New Roman" w:hAnsi="Times New Roman" w:cs="Times New Roman"/>
          <w:sz w:val="28"/>
          <w:szCs w:val="28"/>
        </w:rPr>
        <w:t>приказ</w:t>
      </w:r>
      <w:r w:rsidR="00FC1D58" w:rsidRPr="00A33437">
        <w:rPr>
          <w:rFonts w:ascii="Times New Roman" w:eastAsia="Times New Roman" w:hAnsi="Times New Roman" w:cs="Times New Roman"/>
          <w:sz w:val="28"/>
          <w:szCs w:val="28"/>
        </w:rPr>
        <w:t xml:space="preserve"> до сведения субъектов бюджетного планирования, заместител</w:t>
      </w:r>
      <w:r w:rsidR="006F2B54" w:rsidRPr="00A33437">
        <w:rPr>
          <w:rFonts w:ascii="Times New Roman" w:eastAsia="Times New Roman" w:hAnsi="Times New Roman" w:cs="Times New Roman"/>
          <w:sz w:val="28"/>
          <w:szCs w:val="28"/>
        </w:rPr>
        <w:t>я</w:t>
      </w:r>
      <w:r w:rsidR="00FC1D58" w:rsidRPr="00A33437">
        <w:rPr>
          <w:rFonts w:ascii="Times New Roman" w:eastAsia="Times New Roman" w:hAnsi="Times New Roman" w:cs="Times New Roman"/>
          <w:sz w:val="28"/>
          <w:szCs w:val="28"/>
        </w:rPr>
        <w:t xml:space="preserve"> начальника и</w:t>
      </w:r>
      <w:r w:rsidR="006F2B54" w:rsidRPr="00A33437">
        <w:rPr>
          <w:rFonts w:ascii="Times New Roman" w:eastAsia="Times New Roman" w:hAnsi="Times New Roman" w:cs="Times New Roman"/>
          <w:sz w:val="28"/>
          <w:szCs w:val="28"/>
        </w:rPr>
        <w:t xml:space="preserve"> начальников отделов Управления финансов администрации Дальнереченского муниципального района.</w:t>
      </w:r>
    </w:p>
    <w:p w:rsidR="002D1411" w:rsidRPr="00A33437" w:rsidRDefault="00A33437" w:rsidP="00A33437">
      <w:pPr>
        <w:spacing w:after="176" w:line="276" w:lineRule="auto"/>
        <w:ind w:left="1014" w:right="89"/>
        <w:jc w:val="both"/>
        <w:rPr>
          <w:rFonts w:ascii="Times New Roman" w:hAnsi="Times New Roman" w:cs="Times New Roman"/>
          <w:sz w:val="28"/>
          <w:szCs w:val="28"/>
        </w:rPr>
      </w:pPr>
      <w:r w:rsidRPr="00A33437">
        <w:rPr>
          <w:rFonts w:ascii="Times New Roman" w:eastAsia="Times New Roman" w:hAnsi="Times New Roman" w:cs="Times New Roman"/>
          <w:sz w:val="28"/>
          <w:szCs w:val="28"/>
        </w:rPr>
        <w:t>9.</w:t>
      </w:r>
      <w:r w:rsidR="006F2B54" w:rsidRPr="00A33437">
        <w:rPr>
          <w:rFonts w:ascii="Times New Roman" w:eastAsia="Times New Roman" w:hAnsi="Times New Roman" w:cs="Times New Roman"/>
          <w:sz w:val="28"/>
          <w:szCs w:val="28"/>
        </w:rPr>
        <w:t xml:space="preserve"> </w:t>
      </w:r>
      <w:r w:rsidR="00FC1D58" w:rsidRPr="00A33437">
        <w:rPr>
          <w:rFonts w:ascii="Times New Roman" w:eastAsia="Times New Roman" w:hAnsi="Times New Roman" w:cs="Times New Roman"/>
          <w:sz w:val="28"/>
          <w:szCs w:val="28"/>
        </w:rPr>
        <w:t>Настоящ</w:t>
      </w:r>
      <w:r w:rsidR="006F2B54" w:rsidRPr="00A33437">
        <w:rPr>
          <w:rFonts w:ascii="Times New Roman" w:eastAsia="Times New Roman" w:hAnsi="Times New Roman" w:cs="Times New Roman"/>
          <w:sz w:val="28"/>
          <w:szCs w:val="28"/>
        </w:rPr>
        <w:t>ий</w:t>
      </w:r>
      <w:r w:rsidR="00FC1D58" w:rsidRPr="00A33437">
        <w:rPr>
          <w:rFonts w:ascii="Times New Roman" w:eastAsia="Times New Roman" w:hAnsi="Times New Roman" w:cs="Times New Roman"/>
          <w:sz w:val="28"/>
          <w:szCs w:val="28"/>
        </w:rPr>
        <w:t xml:space="preserve"> </w:t>
      </w:r>
      <w:r w:rsidR="006F2B54" w:rsidRPr="00A33437">
        <w:rPr>
          <w:rFonts w:ascii="Times New Roman" w:eastAsia="Times New Roman" w:hAnsi="Times New Roman" w:cs="Times New Roman"/>
          <w:sz w:val="28"/>
          <w:szCs w:val="28"/>
        </w:rPr>
        <w:t>приказ</w:t>
      </w:r>
      <w:r w:rsidR="00FC1D58" w:rsidRPr="00A33437">
        <w:rPr>
          <w:rFonts w:ascii="Times New Roman" w:eastAsia="Times New Roman" w:hAnsi="Times New Roman" w:cs="Times New Roman"/>
          <w:sz w:val="28"/>
          <w:szCs w:val="28"/>
        </w:rPr>
        <w:t xml:space="preserve"> вступает в силу со дня его подписания.</w:t>
      </w:r>
    </w:p>
    <w:p w:rsidR="002D1411" w:rsidRPr="00A33437" w:rsidRDefault="002D1411" w:rsidP="00A33437">
      <w:pPr>
        <w:spacing w:after="182" w:line="276" w:lineRule="auto"/>
        <w:ind w:right="89"/>
        <w:jc w:val="both"/>
        <w:rPr>
          <w:rFonts w:ascii="Times New Roman" w:eastAsia="Times New Roman" w:hAnsi="Times New Roman" w:cs="Times New Roman"/>
          <w:sz w:val="28"/>
          <w:szCs w:val="28"/>
        </w:rPr>
      </w:pPr>
    </w:p>
    <w:p w:rsidR="006F2B54" w:rsidRPr="00A33437" w:rsidRDefault="006F2B54" w:rsidP="006F2B54">
      <w:pPr>
        <w:spacing w:after="182"/>
        <w:ind w:right="89"/>
        <w:rPr>
          <w:rFonts w:ascii="Times New Roman" w:hAnsi="Times New Roman" w:cs="Times New Roman"/>
          <w:sz w:val="28"/>
          <w:szCs w:val="28"/>
        </w:rPr>
      </w:pPr>
    </w:p>
    <w:p w:rsidR="002D1411" w:rsidRPr="00A33437" w:rsidRDefault="00FC1D58">
      <w:pPr>
        <w:tabs>
          <w:tab w:val="center" w:pos="5645"/>
          <w:tab w:val="right" w:pos="9930"/>
        </w:tabs>
        <w:spacing w:after="3" w:line="264" w:lineRule="auto"/>
        <w:rPr>
          <w:rFonts w:ascii="Times New Roman" w:hAnsi="Times New Roman" w:cs="Times New Roman"/>
          <w:sz w:val="28"/>
          <w:szCs w:val="28"/>
        </w:rPr>
      </w:pPr>
      <w:r w:rsidRPr="00A33437">
        <w:rPr>
          <w:rFonts w:ascii="Times New Roman" w:eastAsia="Times New Roman" w:hAnsi="Times New Roman" w:cs="Times New Roman"/>
          <w:sz w:val="28"/>
          <w:szCs w:val="28"/>
        </w:rPr>
        <w:t>Начальник управления</w:t>
      </w:r>
      <w:r w:rsidR="008C7952">
        <w:rPr>
          <w:rFonts w:ascii="Times New Roman" w:eastAsia="Times New Roman" w:hAnsi="Times New Roman" w:cs="Times New Roman"/>
          <w:sz w:val="28"/>
          <w:szCs w:val="28"/>
        </w:rPr>
        <w:t xml:space="preserve"> финансов</w:t>
      </w:r>
      <w:r w:rsidRPr="00A33437">
        <w:rPr>
          <w:rFonts w:ascii="Times New Roman" w:eastAsia="Times New Roman" w:hAnsi="Times New Roman" w:cs="Times New Roman"/>
          <w:sz w:val="28"/>
          <w:szCs w:val="28"/>
        </w:rPr>
        <w:tab/>
      </w:r>
      <w:r w:rsidRPr="00A33437">
        <w:rPr>
          <w:rFonts w:ascii="Times New Roman" w:eastAsia="Times New Roman" w:hAnsi="Times New Roman" w:cs="Times New Roman"/>
          <w:sz w:val="28"/>
          <w:szCs w:val="28"/>
        </w:rPr>
        <w:tab/>
      </w:r>
      <w:r w:rsidR="006F2B54" w:rsidRPr="00A33437">
        <w:rPr>
          <w:rFonts w:ascii="Times New Roman" w:eastAsia="Times New Roman" w:hAnsi="Times New Roman" w:cs="Times New Roman"/>
          <w:sz w:val="28"/>
          <w:szCs w:val="28"/>
        </w:rPr>
        <w:t>Г.В. Дронова</w:t>
      </w:r>
    </w:p>
    <w:p w:rsidR="002D1411" w:rsidRDefault="002D1411">
      <w:pPr>
        <w:sectPr w:rsidR="002D1411" w:rsidSect="00E647BD">
          <w:pgSz w:w="11981" w:h="16896"/>
          <w:pgMar w:top="653" w:right="850" w:bottom="426" w:left="1200" w:header="720" w:footer="720" w:gutter="0"/>
          <w:cols w:space="720"/>
        </w:sectPr>
      </w:pPr>
    </w:p>
    <w:p w:rsidR="002D1411" w:rsidRDefault="00B07E97" w:rsidP="00B07E97">
      <w:pPr>
        <w:spacing w:after="0" w:line="264" w:lineRule="auto"/>
        <w:ind w:left="10741" w:right="9" w:hanging="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 к приказу</w:t>
      </w:r>
    </w:p>
    <w:p w:rsidR="00B07E97" w:rsidRDefault="00B07E97" w:rsidP="00B07E97">
      <w:pPr>
        <w:spacing w:after="0" w:line="264" w:lineRule="auto"/>
        <w:ind w:left="10632" w:righ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Управления финансов</w:t>
      </w:r>
    </w:p>
    <w:p w:rsidR="00B07E97" w:rsidRDefault="00B07E97" w:rsidP="00B07E97">
      <w:pPr>
        <w:spacing w:after="0" w:line="264" w:lineRule="auto"/>
        <w:ind w:left="10632" w:right="9"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Дальнереченского</w:t>
      </w:r>
    </w:p>
    <w:p w:rsidR="007A77DC" w:rsidRDefault="00B07E97" w:rsidP="00B07E97">
      <w:pPr>
        <w:spacing w:after="0" w:line="264" w:lineRule="auto"/>
        <w:ind w:left="10632" w:right="9"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B07E97" w:rsidRDefault="00B07E97" w:rsidP="00B07E97">
      <w:pPr>
        <w:spacing w:after="0" w:line="264" w:lineRule="auto"/>
        <w:ind w:left="10632" w:right="9"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w:t>
      </w:r>
      <w:r w:rsidR="00232EA5">
        <w:rPr>
          <w:rFonts w:ascii="Times New Roman" w:eastAsia="Times New Roman" w:hAnsi="Times New Roman" w:cs="Times New Roman"/>
          <w:sz w:val="24"/>
          <w:szCs w:val="24"/>
        </w:rPr>
        <w:t xml:space="preserve"> 06 июня 2023г. № 29</w:t>
      </w:r>
    </w:p>
    <w:p w:rsidR="00B07E97" w:rsidRDefault="00B07E97">
      <w:pPr>
        <w:spacing w:after="486" w:line="264" w:lineRule="auto"/>
        <w:ind w:left="10741" w:right="9" w:hanging="10"/>
        <w:jc w:val="both"/>
        <w:rPr>
          <w:rFonts w:ascii="Times New Roman" w:eastAsia="Times New Roman" w:hAnsi="Times New Roman" w:cs="Times New Roman"/>
          <w:sz w:val="24"/>
          <w:szCs w:val="24"/>
        </w:rPr>
      </w:pPr>
    </w:p>
    <w:p w:rsidR="00B07E97" w:rsidRPr="00A33437" w:rsidRDefault="00B07E97">
      <w:pPr>
        <w:spacing w:after="486" w:line="264" w:lineRule="auto"/>
        <w:ind w:left="10741" w:right="9" w:hanging="10"/>
        <w:jc w:val="both"/>
        <w:rPr>
          <w:sz w:val="24"/>
          <w:szCs w:val="24"/>
        </w:rPr>
      </w:pPr>
    </w:p>
    <w:p w:rsidR="002D1411" w:rsidRDefault="00FC1D58">
      <w:pPr>
        <w:spacing w:after="0"/>
        <w:ind w:left="10" w:right="178" w:hanging="10"/>
        <w:jc w:val="center"/>
        <w:rPr>
          <w:rFonts w:ascii="Times New Roman" w:eastAsia="Times New Roman" w:hAnsi="Times New Roman" w:cs="Times New Roman"/>
          <w:sz w:val="28"/>
        </w:rPr>
      </w:pPr>
      <w:r>
        <w:rPr>
          <w:rFonts w:ascii="Times New Roman" w:eastAsia="Times New Roman" w:hAnsi="Times New Roman" w:cs="Times New Roman"/>
          <w:sz w:val="28"/>
        </w:rPr>
        <w:t>Форма внесения предложений об изменении бюджетных ассигнований</w:t>
      </w:r>
    </w:p>
    <w:p w:rsidR="00B07E97" w:rsidRDefault="00B07E97">
      <w:pPr>
        <w:spacing w:after="0"/>
        <w:ind w:left="10" w:right="178" w:hanging="10"/>
        <w:jc w:val="center"/>
        <w:rPr>
          <w:rFonts w:ascii="Times New Roman" w:eastAsia="Times New Roman" w:hAnsi="Times New Roman" w:cs="Times New Roman"/>
          <w:sz w:val="28"/>
        </w:rPr>
      </w:pPr>
    </w:p>
    <w:p w:rsidR="00B07E97" w:rsidRDefault="00B07E97">
      <w:pPr>
        <w:spacing w:after="0"/>
        <w:ind w:left="10" w:right="178" w:hanging="10"/>
        <w:jc w:val="center"/>
        <w:rPr>
          <w:rFonts w:ascii="Times New Roman" w:eastAsia="Times New Roman" w:hAnsi="Times New Roman" w:cs="Times New Roman"/>
          <w:sz w:val="28"/>
        </w:rPr>
      </w:pPr>
    </w:p>
    <w:p w:rsidR="00B07E97" w:rsidRDefault="00B07E97">
      <w:pPr>
        <w:spacing w:after="0"/>
        <w:ind w:left="10" w:right="178" w:hanging="10"/>
        <w:jc w:val="center"/>
        <w:rPr>
          <w:rFonts w:ascii="Times New Roman" w:eastAsia="Times New Roman" w:hAnsi="Times New Roman" w:cs="Times New Roman"/>
          <w:sz w:val="28"/>
        </w:rPr>
      </w:pPr>
    </w:p>
    <w:tbl>
      <w:tblPr>
        <w:tblStyle w:val="a4"/>
        <w:tblW w:w="14454" w:type="dxa"/>
        <w:tblLook w:val="04A0" w:firstRow="1" w:lastRow="0" w:firstColumn="1" w:lastColumn="0" w:noHBand="0" w:noVBand="1"/>
      </w:tblPr>
      <w:tblGrid>
        <w:gridCol w:w="1696"/>
        <w:gridCol w:w="2127"/>
        <w:gridCol w:w="1340"/>
        <w:gridCol w:w="1495"/>
        <w:gridCol w:w="1984"/>
        <w:gridCol w:w="1843"/>
        <w:gridCol w:w="3969"/>
      </w:tblGrid>
      <w:tr w:rsidR="00B07E97" w:rsidRPr="00B07E97" w:rsidTr="00B07E97">
        <w:tc>
          <w:tcPr>
            <w:tcW w:w="1696" w:type="dxa"/>
          </w:tcPr>
          <w:p w:rsidR="00B07E97" w:rsidRPr="00B07E97" w:rsidRDefault="00B07E97" w:rsidP="00B07E97">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w:t>
            </w:r>
          </w:p>
        </w:tc>
        <w:tc>
          <w:tcPr>
            <w:tcW w:w="3467" w:type="dxa"/>
            <w:gridSpan w:val="2"/>
          </w:tcPr>
          <w:p w:rsidR="00B07E97" w:rsidRPr="00B07E97" w:rsidRDefault="00B07E97" w:rsidP="00B07E97">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КБК</w:t>
            </w:r>
          </w:p>
        </w:tc>
        <w:tc>
          <w:tcPr>
            <w:tcW w:w="1495" w:type="dxa"/>
          </w:tcPr>
          <w:p w:rsidR="00B07E97" w:rsidRPr="00B07E97" w:rsidRDefault="00B07E97" w:rsidP="00B07E97">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элемент вида расходов</w:t>
            </w:r>
          </w:p>
        </w:tc>
        <w:tc>
          <w:tcPr>
            <w:tcW w:w="3827" w:type="dxa"/>
            <w:gridSpan w:val="2"/>
          </w:tcPr>
          <w:p w:rsidR="00B07E97" w:rsidRPr="00B07E97" w:rsidRDefault="00B07E97" w:rsidP="00B07E97">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Сумма, рублей</w:t>
            </w:r>
          </w:p>
        </w:tc>
        <w:tc>
          <w:tcPr>
            <w:tcW w:w="3969" w:type="dxa"/>
          </w:tcPr>
          <w:p w:rsidR="00B07E97" w:rsidRPr="00B07E97" w:rsidRDefault="00B07E97" w:rsidP="00B07E97">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Пояснение*</w:t>
            </w:r>
          </w:p>
        </w:tc>
      </w:tr>
      <w:tr w:rsidR="00B07E97" w:rsidRPr="00B07E97" w:rsidTr="00B07E97">
        <w:tc>
          <w:tcPr>
            <w:tcW w:w="1696"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2127" w:type="dxa"/>
          </w:tcPr>
          <w:p w:rsidR="00B07E97" w:rsidRPr="00B07E97" w:rsidRDefault="00B07E97" w:rsidP="00B07E97">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раздел,</w:t>
            </w:r>
          </w:p>
          <w:p w:rsidR="00B07E97" w:rsidRPr="00B07E97" w:rsidRDefault="00B07E97" w:rsidP="00B07E97">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подраздел</w:t>
            </w:r>
          </w:p>
        </w:tc>
        <w:tc>
          <w:tcPr>
            <w:tcW w:w="1340" w:type="dxa"/>
          </w:tcPr>
          <w:p w:rsidR="00B07E97" w:rsidRPr="00B07E97" w:rsidRDefault="00B07E97" w:rsidP="00B07E97">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целевая статья</w:t>
            </w:r>
          </w:p>
        </w:tc>
        <w:tc>
          <w:tcPr>
            <w:tcW w:w="1495"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1984" w:type="dxa"/>
          </w:tcPr>
          <w:p w:rsidR="00B07E97" w:rsidRPr="00B07E97" w:rsidRDefault="00B07E97" w:rsidP="00B07E97">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Уменьшение(-)</w:t>
            </w:r>
          </w:p>
        </w:tc>
        <w:tc>
          <w:tcPr>
            <w:tcW w:w="1843" w:type="dxa"/>
          </w:tcPr>
          <w:p w:rsidR="00B07E97" w:rsidRPr="00B07E97" w:rsidRDefault="00B07E97" w:rsidP="00B07E97">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Увеличение(+)</w:t>
            </w:r>
          </w:p>
        </w:tc>
        <w:tc>
          <w:tcPr>
            <w:tcW w:w="3969" w:type="dxa"/>
          </w:tcPr>
          <w:p w:rsidR="00B07E97" w:rsidRPr="00B07E97" w:rsidRDefault="00B07E97" w:rsidP="00B07E97">
            <w:pPr>
              <w:ind w:right="-2249"/>
              <w:jc w:val="center"/>
              <w:rPr>
                <w:rFonts w:ascii="Times New Roman" w:eastAsiaTheme="minorHAnsi" w:hAnsi="Times New Roman" w:cs="Times New Roman"/>
                <w:color w:val="auto"/>
                <w:sz w:val="20"/>
                <w:szCs w:val="20"/>
              </w:rPr>
            </w:pPr>
          </w:p>
        </w:tc>
      </w:tr>
      <w:tr w:rsidR="00B07E97" w:rsidRPr="00B07E97" w:rsidTr="00B07E97">
        <w:tc>
          <w:tcPr>
            <w:tcW w:w="1696" w:type="dxa"/>
          </w:tcPr>
          <w:p w:rsidR="00B07E97" w:rsidRPr="00B07E97" w:rsidRDefault="00B07E97" w:rsidP="00B07E97">
            <w:pPr>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1</w:t>
            </w:r>
          </w:p>
        </w:tc>
        <w:tc>
          <w:tcPr>
            <w:tcW w:w="2127"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1340"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1495"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1984"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1843"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3969" w:type="dxa"/>
          </w:tcPr>
          <w:p w:rsidR="00B07E97" w:rsidRPr="00B07E97" w:rsidRDefault="00B07E97" w:rsidP="00B07E97">
            <w:pPr>
              <w:jc w:val="center"/>
              <w:rPr>
                <w:rFonts w:ascii="Times New Roman" w:eastAsiaTheme="minorHAnsi" w:hAnsi="Times New Roman" w:cs="Times New Roman"/>
                <w:color w:val="auto"/>
                <w:sz w:val="20"/>
                <w:szCs w:val="20"/>
              </w:rPr>
            </w:pPr>
          </w:p>
        </w:tc>
      </w:tr>
      <w:tr w:rsidR="00B07E97" w:rsidRPr="00B07E97" w:rsidTr="00B07E97">
        <w:tc>
          <w:tcPr>
            <w:tcW w:w="1696" w:type="dxa"/>
          </w:tcPr>
          <w:p w:rsidR="00B07E97" w:rsidRPr="00B07E97" w:rsidRDefault="00B07E97" w:rsidP="00B07E97">
            <w:pPr>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2</w:t>
            </w:r>
          </w:p>
        </w:tc>
        <w:tc>
          <w:tcPr>
            <w:tcW w:w="2127"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1340"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1495"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1984"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1843"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3969" w:type="dxa"/>
          </w:tcPr>
          <w:p w:rsidR="00B07E97" w:rsidRPr="00B07E97" w:rsidRDefault="00B07E97" w:rsidP="00B07E97">
            <w:pPr>
              <w:jc w:val="center"/>
              <w:rPr>
                <w:rFonts w:ascii="Times New Roman" w:eastAsiaTheme="minorHAnsi" w:hAnsi="Times New Roman" w:cs="Times New Roman"/>
                <w:color w:val="auto"/>
                <w:sz w:val="20"/>
                <w:szCs w:val="20"/>
              </w:rPr>
            </w:pPr>
          </w:p>
        </w:tc>
      </w:tr>
      <w:tr w:rsidR="00B07E97" w:rsidRPr="00B07E97" w:rsidTr="00B07E97">
        <w:tc>
          <w:tcPr>
            <w:tcW w:w="1696" w:type="dxa"/>
          </w:tcPr>
          <w:p w:rsidR="00B07E97" w:rsidRPr="00B07E97" w:rsidRDefault="00B07E97" w:rsidP="00B07E97">
            <w:pPr>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3</w:t>
            </w:r>
          </w:p>
        </w:tc>
        <w:tc>
          <w:tcPr>
            <w:tcW w:w="2127"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1340"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1495"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1984"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1843"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3969" w:type="dxa"/>
          </w:tcPr>
          <w:p w:rsidR="00B07E97" w:rsidRPr="00B07E97" w:rsidRDefault="00B07E97" w:rsidP="00B07E97">
            <w:pPr>
              <w:jc w:val="center"/>
              <w:rPr>
                <w:rFonts w:ascii="Times New Roman" w:eastAsiaTheme="minorHAnsi" w:hAnsi="Times New Roman" w:cs="Times New Roman"/>
                <w:color w:val="auto"/>
                <w:sz w:val="20"/>
                <w:szCs w:val="20"/>
              </w:rPr>
            </w:pPr>
          </w:p>
        </w:tc>
      </w:tr>
      <w:tr w:rsidR="00B07E97" w:rsidRPr="00B07E97" w:rsidTr="00B07E97">
        <w:tc>
          <w:tcPr>
            <w:tcW w:w="6658" w:type="dxa"/>
            <w:gridSpan w:val="4"/>
          </w:tcPr>
          <w:p w:rsidR="00B07E97" w:rsidRPr="00B07E97" w:rsidRDefault="00B07E97" w:rsidP="00B07E97">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ИТОГО</w:t>
            </w:r>
          </w:p>
        </w:tc>
        <w:tc>
          <w:tcPr>
            <w:tcW w:w="1984"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1843" w:type="dxa"/>
          </w:tcPr>
          <w:p w:rsidR="00B07E97" w:rsidRPr="00B07E97" w:rsidRDefault="00B07E97" w:rsidP="00B07E97">
            <w:pPr>
              <w:jc w:val="center"/>
              <w:rPr>
                <w:rFonts w:ascii="Times New Roman" w:eastAsiaTheme="minorHAnsi" w:hAnsi="Times New Roman" w:cs="Times New Roman"/>
                <w:color w:val="auto"/>
                <w:sz w:val="20"/>
                <w:szCs w:val="20"/>
              </w:rPr>
            </w:pPr>
          </w:p>
        </w:tc>
        <w:tc>
          <w:tcPr>
            <w:tcW w:w="3969" w:type="dxa"/>
          </w:tcPr>
          <w:p w:rsidR="00B07E97" w:rsidRPr="00B07E97" w:rsidRDefault="00B07E97" w:rsidP="00B07E97">
            <w:pPr>
              <w:jc w:val="center"/>
              <w:rPr>
                <w:rFonts w:ascii="Times New Roman" w:eastAsiaTheme="minorHAnsi" w:hAnsi="Times New Roman" w:cs="Times New Roman"/>
                <w:color w:val="auto"/>
                <w:sz w:val="20"/>
                <w:szCs w:val="20"/>
              </w:rPr>
            </w:pPr>
          </w:p>
        </w:tc>
      </w:tr>
    </w:tbl>
    <w:p w:rsidR="00B07E97" w:rsidRPr="00B07E97" w:rsidRDefault="00B07E97" w:rsidP="00B07E97">
      <w:pPr>
        <w:tabs>
          <w:tab w:val="left" w:pos="183"/>
        </w:tabs>
        <w:spacing w:after="0"/>
        <w:ind w:right="178"/>
        <w:rPr>
          <w:rFonts w:ascii="Times New Roman" w:eastAsia="Times New Roman" w:hAnsi="Times New Roman" w:cs="Times New Roman"/>
          <w:sz w:val="24"/>
          <w:szCs w:val="24"/>
        </w:rPr>
      </w:pPr>
      <w:r w:rsidRPr="00B07E97">
        <w:rPr>
          <w:rFonts w:ascii="Times New Roman" w:eastAsia="Times New Roman" w:hAnsi="Times New Roman" w:cs="Times New Roman"/>
          <w:sz w:val="24"/>
          <w:szCs w:val="24"/>
        </w:rPr>
        <w:t xml:space="preserve">      *в случае необходимости указывается информация в соответствии с абзацем 5 подпункта 1.2 </w:t>
      </w:r>
      <w:r w:rsidR="007A77DC">
        <w:rPr>
          <w:rFonts w:ascii="Times New Roman" w:eastAsia="Times New Roman" w:hAnsi="Times New Roman" w:cs="Times New Roman"/>
          <w:sz w:val="24"/>
          <w:szCs w:val="24"/>
        </w:rPr>
        <w:t>пункта 1 настоящего приказа</w:t>
      </w:r>
    </w:p>
    <w:p w:rsidR="00B07E97" w:rsidRDefault="00B07E97">
      <w:pPr>
        <w:spacing w:after="0"/>
        <w:ind w:left="10" w:right="178" w:hanging="10"/>
        <w:jc w:val="center"/>
        <w:rPr>
          <w:rFonts w:ascii="Times New Roman" w:eastAsia="Times New Roman" w:hAnsi="Times New Roman" w:cs="Times New Roman"/>
          <w:sz w:val="28"/>
        </w:rPr>
      </w:pPr>
    </w:p>
    <w:p w:rsidR="00B07E97" w:rsidRDefault="00B07E97">
      <w:pPr>
        <w:spacing w:after="0"/>
        <w:ind w:left="10" w:right="178" w:hanging="10"/>
        <w:jc w:val="center"/>
        <w:rPr>
          <w:rFonts w:ascii="Times New Roman" w:eastAsia="Times New Roman" w:hAnsi="Times New Roman" w:cs="Times New Roman"/>
          <w:sz w:val="28"/>
        </w:rPr>
      </w:pPr>
    </w:p>
    <w:p w:rsidR="00B07E97" w:rsidRDefault="00B07E97">
      <w:pPr>
        <w:spacing w:after="0"/>
        <w:ind w:left="10" w:right="178" w:hanging="10"/>
        <w:jc w:val="center"/>
        <w:rPr>
          <w:rFonts w:ascii="Times New Roman" w:eastAsia="Times New Roman" w:hAnsi="Times New Roman" w:cs="Times New Roman"/>
          <w:sz w:val="28"/>
        </w:rPr>
      </w:pPr>
    </w:p>
    <w:p w:rsidR="00B07E97" w:rsidRDefault="00B07E97">
      <w:pPr>
        <w:spacing w:after="0"/>
        <w:ind w:left="10" w:right="178" w:hanging="10"/>
        <w:jc w:val="center"/>
        <w:rPr>
          <w:rFonts w:ascii="Times New Roman" w:eastAsia="Times New Roman" w:hAnsi="Times New Roman" w:cs="Times New Roman"/>
          <w:sz w:val="28"/>
        </w:rPr>
      </w:pPr>
    </w:p>
    <w:p w:rsidR="00B07E97" w:rsidRDefault="00B07E97">
      <w:pPr>
        <w:spacing w:after="0"/>
        <w:ind w:left="10" w:right="178" w:hanging="10"/>
        <w:jc w:val="center"/>
        <w:rPr>
          <w:rFonts w:ascii="Times New Roman" w:eastAsia="Times New Roman" w:hAnsi="Times New Roman" w:cs="Times New Roman"/>
          <w:sz w:val="28"/>
        </w:rPr>
      </w:pPr>
    </w:p>
    <w:p w:rsidR="00B07E97" w:rsidRDefault="00B07E97">
      <w:pPr>
        <w:spacing w:after="0"/>
        <w:ind w:left="10" w:right="178" w:hanging="10"/>
        <w:jc w:val="center"/>
      </w:pPr>
    </w:p>
    <w:p w:rsidR="008C7952" w:rsidRDefault="008C7952">
      <w:pPr>
        <w:tabs>
          <w:tab w:val="center" w:pos="9242"/>
          <w:tab w:val="right" w:pos="14289"/>
        </w:tabs>
        <w:spacing w:after="3" w:line="264" w:lineRule="auto"/>
        <w:rPr>
          <w:rFonts w:ascii="Times New Roman" w:eastAsia="Times New Roman" w:hAnsi="Times New Roman" w:cs="Times New Roman"/>
          <w:sz w:val="28"/>
        </w:rPr>
      </w:pPr>
    </w:p>
    <w:p w:rsidR="008C7952" w:rsidRDefault="008C7952" w:rsidP="008C7952">
      <w:pPr>
        <w:spacing w:after="0" w:line="264" w:lineRule="auto"/>
        <w:ind w:left="10741" w:right="9" w:hanging="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 к приказу</w:t>
      </w:r>
    </w:p>
    <w:p w:rsidR="008C7952" w:rsidRDefault="008C7952" w:rsidP="008C7952">
      <w:pPr>
        <w:spacing w:after="0" w:line="264" w:lineRule="auto"/>
        <w:ind w:left="10632" w:righ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Управления финансов</w:t>
      </w:r>
    </w:p>
    <w:p w:rsidR="008C7952" w:rsidRDefault="007A77DC" w:rsidP="008C7952">
      <w:pPr>
        <w:spacing w:after="0" w:line="264" w:lineRule="auto"/>
        <w:ind w:left="10632" w:right="9"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7952">
        <w:rPr>
          <w:rFonts w:ascii="Times New Roman" w:eastAsia="Times New Roman" w:hAnsi="Times New Roman" w:cs="Times New Roman"/>
          <w:sz w:val="24"/>
          <w:szCs w:val="24"/>
        </w:rPr>
        <w:t>администрации Дальнереченского</w:t>
      </w:r>
    </w:p>
    <w:p w:rsidR="008C7952" w:rsidRDefault="007A77DC" w:rsidP="008C7952">
      <w:pPr>
        <w:spacing w:after="0" w:line="264" w:lineRule="auto"/>
        <w:ind w:left="10632" w:right="9"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7952">
        <w:rPr>
          <w:rFonts w:ascii="Times New Roman" w:eastAsia="Times New Roman" w:hAnsi="Times New Roman" w:cs="Times New Roman"/>
          <w:sz w:val="24"/>
          <w:szCs w:val="24"/>
        </w:rPr>
        <w:t>муниципального района от</w:t>
      </w:r>
    </w:p>
    <w:p w:rsidR="008C7952" w:rsidRDefault="007A77DC" w:rsidP="007A77DC">
      <w:pPr>
        <w:tabs>
          <w:tab w:val="left" w:pos="10685"/>
        </w:tabs>
        <w:spacing w:after="3" w:line="264" w:lineRule="auto"/>
      </w:pPr>
      <w:r>
        <w:tab/>
      </w:r>
      <w:r w:rsidR="00232EA5">
        <w:rPr>
          <w:rFonts w:ascii="Times New Roman" w:eastAsia="Times New Roman" w:hAnsi="Times New Roman" w:cs="Times New Roman"/>
          <w:sz w:val="24"/>
          <w:szCs w:val="24"/>
        </w:rPr>
        <w:t>от 06 июня 2023г. № 29</w:t>
      </w:r>
    </w:p>
    <w:p w:rsidR="008C7952" w:rsidRDefault="008C7952" w:rsidP="008C7952">
      <w:pPr>
        <w:tabs>
          <w:tab w:val="left" w:pos="11282"/>
        </w:tabs>
        <w:spacing w:after="3" w:line="264" w:lineRule="auto"/>
      </w:pPr>
    </w:p>
    <w:p w:rsidR="008C7952" w:rsidRDefault="008C7952" w:rsidP="008C7952">
      <w:pPr>
        <w:tabs>
          <w:tab w:val="left" w:pos="11282"/>
        </w:tabs>
        <w:spacing w:after="3" w:line="264" w:lineRule="auto"/>
      </w:pPr>
    </w:p>
    <w:p w:rsidR="008C7952" w:rsidRDefault="008C7952" w:rsidP="008C7952">
      <w:pPr>
        <w:spacing w:after="0"/>
        <w:ind w:left="10" w:right="178" w:hanging="10"/>
        <w:jc w:val="center"/>
        <w:rPr>
          <w:rFonts w:ascii="Times New Roman" w:eastAsia="Times New Roman" w:hAnsi="Times New Roman" w:cs="Times New Roman"/>
          <w:sz w:val="28"/>
        </w:rPr>
      </w:pPr>
      <w:r>
        <w:rPr>
          <w:rFonts w:ascii="Times New Roman" w:eastAsia="Times New Roman" w:hAnsi="Times New Roman" w:cs="Times New Roman"/>
          <w:sz w:val="28"/>
        </w:rPr>
        <w:t>Форма внесения предложений о выделении дополнительных бюджетных ассигнований</w:t>
      </w:r>
    </w:p>
    <w:p w:rsidR="008C7952" w:rsidRDefault="008C7952" w:rsidP="008C7952">
      <w:pPr>
        <w:spacing w:after="0"/>
        <w:ind w:left="10" w:right="178" w:hanging="10"/>
        <w:jc w:val="center"/>
        <w:rPr>
          <w:rFonts w:ascii="Times New Roman" w:eastAsia="Times New Roman" w:hAnsi="Times New Roman" w:cs="Times New Roman"/>
          <w:sz w:val="28"/>
        </w:rPr>
      </w:pPr>
    </w:p>
    <w:p w:rsidR="008C7952" w:rsidRDefault="008C7952" w:rsidP="008C7952">
      <w:pPr>
        <w:spacing w:after="0"/>
        <w:ind w:left="10" w:right="178" w:hanging="10"/>
        <w:jc w:val="center"/>
        <w:rPr>
          <w:rFonts w:ascii="Times New Roman" w:eastAsia="Times New Roman" w:hAnsi="Times New Roman" w:cs="Times New Roman"/>
          <w:sz w:val="28"/>
        </w:rPr>
      </w:pPr>
    </w:p>
    <w:p w:rsidR="008C7952" w:rsidRDefault="008C7952" w:rsidP="008C7952">
      <w:pPr>
        <w:spacing w:after="0"/>
        <w:ind w:left="10" w:right="178" w:hanging="10"/>
        <w:jc w:val="center"/>
        <w:rPr>
          <w:rFonts w:ascii="Times New Roman" w:eastAsia="Times New Roman" w:hAnsi="Times New Roman" w:cs="Times New Roman"/>
          <w:sz w:val="28"/>
        </w:rPr>
      </w:pPr>
    </w:p>
    <w:tbl>
      <w:tblPr>
        <w:tblStyle w:val="a4"/>
        <w:tblW w:w="14454" w:type="dxa"/>
        <w:tblLook w:val="04A0" w:firstRow="1" w:lastRow="0" w:firstColumn="1" w:lastColumn="0" w:noHBand="0" w:noVBand="1"/>
      </w:tblPr>
      <w:tblGrid>
        <w:gridCol w:w="1696"/>
        <w:gridCol w:w="2127"/>
        <w:gridCol w:w="1340"/>
        <w:gridCol w:w="1495"/>
        <w:gridCol w:w="3827"/>
        <w:gridCol w:w="3969"/>
      </w:tblGrid>
      <w:tr w:rsidR="008C7952" w:rsidRPr="00B07E97" w:rsidTr="00BA50DF">
        <w:tc>
          <w:tcPr>
            <w:tcW w:w="1696" w:type="dxa"/>
          </w:tcPr>
          <w:p w:rsidR="008C7952" w:rsidRPr="00B07E97" w:rsidRDefault="008C7952" w:rsidP="008C2C43">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w:t>
            </w:r>
          </w:p>
        </w:tc>
        <w:tc>
          <w:tcPr>
            <w:tcW w:w="4962" w:type="dxa"/>
            <w:gridSpan w:val="3"/>
          </w:tcPr>
          <w:p w:rsidR="008C7952" w:rsidRPr="00B07E97" w:rsidRDefault="008C7952" w:rsidP="008C2C43">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КБК</w:t>
            </w:r>
          </w:p>
        </w:tc>
        <w:tc>
          <w:tcPr>
            <w:tcW w:w="3827" w:type="dxa"/>
            <w:vMerge w:val="restart"/>
          </w:tcPr>
          <w:p w:rsidR="008C7952" w:rsidRPr="00B07E97" w:rsidRDefault="008C7952" w:rsidP="008C2C43">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Сумма, рублей</w:t>
            </w:r>
          </w:p>
        </w:tc>
        <w:tc>
          <w:tcPr>
            <w:tcW w:w="3969" w:type="dxa"/>
            <w:vMerge w:val="restart"/>
          </w:tcPr>
          <w:p w:rsidR="008C7952" w:rsidRPr="00B07E97" w:rsidRDefault="008C7952" w:rsidP="008C2C43">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Пояснение*</w:t>
            </w:r>
          </w:p>
        </w:tc>
      </w:tr>
      <w:tr w:rsidR="008C7952" w:rsidRPr="00B07E97" w:rsidTr="00C91878">
        <w:tc>
          <w:tcPr>
            <w:tcW w:w="1696" w:type="dxa"/>
          </w:tcPr>
          <w:p w:rsidR="008C7952" w:rsidRPr="00B07E97" w:rsidRDefault="008C7952" w:rsidP="008C2C43">
            <w:pPr>
              <w:jc w:val="center"/>
              <w:rPr>
                <w:rFonts w:ascii="Times New Roman" w:eastAsiaTheme="minorHAnsi" w:hAnsi="Times New Roman" w:cs="Times New Roman"/>
                <w:color w:val="auto"/>
                <w:sz w:val="20"/>
                <w:szCs w:val="20"/>
              </w:rPr>
            </w:pPr>
          </w:p>
        </w:tc>
        <w:tc>
          <w:tcPr>
            <w:tcW w:w="2127" w:type="dxa"/>
          </w:tcPr>
          <w:p w:rsidR="008C7952" w:rsidRPr="00B07E97" w:rsidRDefault="008C7952" w:rsidP="008C2C43">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раздел,</w:t>
            </w:r>
          </w:p>
          <w:p w:rsidR="008C7952" w:rsidRPr="00B07E97" w:rsidRDefault="008C7952" w:rsidP="008C2C43">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подраздел</w:t>
            </w:r>
          </w:p>
        </w:tc>
        <w:tc>
          <w:tcPr>
            <w:tcW w:w="1340" w:type="dxa"/>
          </w:tcPr>
          <w:p w:rsidR="008C7952" w:rsidRPr="00B07E97" w:rsidRDefault="008C7952" w:rsidP="008C2C43">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целевая статья</w:t>
            </w:r>
          </w:p>
        </w:tc>
        <w:tc>
          <w:tcPr>
            <w:tcW w:w="1495" w:type="dxa"/>
          </w:tcPr>
          <w:p w:rsidR="008C7952" w:rsidRPr="00B07E97" w:rsidRDefault="008C7952" w:rsidP="008C2C43">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элемент вида расходов</w:t>
            </w:r>
          </w:p>
        </w:tc>
        <w:tc>
          <w:tcPr>
            <w:tcW w:w="3827" w:type="dxa"/>
            <w:vMerge/>
          </w:tcPr>
          <w:p w:rsidR="008C7952" w:rsidRPr="00B07E97" w:rsidRDefault="008C7952" w:rsidP="008C2C43">
            <w:pPr>
              <w:jc w:val="center"/>
              <w:rPr>
                <w:rFonts w:ascii="Times New Roman" w:eastAsiaTheme="minorHAnsi" w:hAnsi="Times New Roman" w:cs="Times New Roman"/>
                <w:color w:val="auto"/>
                <w:sz w:val="20"/>
                <w:szCs w:val="20"/>
              </w:rPr>
            </w:pPr>
          </w:p>
        </w:tc>
        <w:tc>
          <w:tcPr>
            <w:tcW w:w="3969" w:type="dxa"/>
            <w:vMerge/>
          </w:tcPr>
          <w:p w:rsidR="008C7952" w:rsidRPr="00B07E97" w:rsidRDefault="008C7952" w:rsidP="008C2C43">
            <w:pPr>
              <w:ind w:right="-2249"/>
              <w:jc w:val="center"/>
              <w:rPr>
                <w:rFonts w:ascii="Times New Roman" w:eastAsiaTheme="minorHAnsi" w:hAnsi="Times New Roman" w:cs="Times New Roman"/>
                <w:color w:val="auto"/>
                <w:sz w:val="20"/>
                <w:szCs w:val="20"/>
              </w:rPr>
            </w:pPr>
          </w:p>
        </w:tc>
      </w:tr>
      <w:tr w:rsidR="007A77DC" w:rsidRPr="00B07E97" w:rsidTr="0046468E">
        <w:tc>
          <w:tcPr>
            <w:tcW w:w="1696" w:type="dxa"/>
          </w:tcPr>
          <w:p w:rsidR="007A77DC" w:rsidRPr="00B07E97" w:rsidRDefault="007A77DC" w:rsidP="008C2C43">
            <w:pPr>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1</w:t>
            </w:r>
          </w:p>
        </w:tc>
        <w:tc>
          <w:tcPr>
            <w:tcW w:w="2127" w:type="dxa"/>
          </w:tcPr>
          <w:p w:rsidR="007A77DC" w:rsidRPr="00B07E97" w:rsidRDefault="007A77DC" w:rsidP="008C2C43">
            <w:pPr>
              <w:jc w:val="center"/>
              <w:rPr>
                <w:rFonts w:ascii="Times New Roman" w:eastAsiaTheme="minorHAnsi" w:hAnsi="Times New Roman" w:cs="Times New Roman"/>
                <w:color w:val="auto"/>
                <w:sz w:val="20"/>
                <w:szCs w:val="20"/>
              </w:rPr>
            </w:pPr>
          </w:p>
        </w:tc>
        <w:tc>
          <w:tcPr>
            <w:tcW w:w="1340" w:type="dxa"/>
          </w:tcPr>
          <w:p w:rsidR="007A77DC" w:rsidRPr="00B07E97" w:rsidRDefault="007A77DC" w:rsidP="008C2C43">
            <w:pPr>
              <w:jc w:val="center"/>
              <w:rPr>
                <w:rFonts w:ascii="Times New Roman" w:eastAsiaTheme="minorHAnsi" w:hAnsi="Times New Roman" w:cs="Times New Roman"/>
                <w:color w:val="auto"/>
                <w:sz w:val="20"/>
                <w:szCs w:val="20"/>
              </w:rPr>
            </w:pPr>
          </w:p>
        </w:tc>
        <w:tc>
          <w:tcPr>
            <w:tcW w:w="1495" w:type="dxa"/>
          </w:tcPr>
          <w:p w:rsidR="007A77DC" w:rsidRPr="00B07E97" w:rsidRDefault="007A77DC" w:rsidP="008C2C43">
            <w:pPr>
              <w:jc w:val="center"/>
              <w:rPr>
                <w:rFonts w:ascii="Times New Roman" w:eastAsiaTheme="minorHAnsi" w:hAnsi="Times New Roman" w:cs="Times New Roman"/>
                <w:color w:val="auto"/>
                <w:sz w:val="20"/>
                <w:szCs w:val="20"/>
              </w:rPr>
            </w:pPr>
          </w:p>
        </w:tc>
        <w:tc>
          <w:tcPr>
            <w:tcW w:w="3827" w:type="dxa"/>
          </w:tcPr>
          <w:p w:rsidR="007A77DC" w:rsidRPr="00B07E97" w:rsidRDefault="007A77DC" w:rsidP="008C2C43">
            <w:pPr>
              <w:jc w:val="center"/>
              <w:rPr>
                <w:rFonts w:ascii="Times New Roman" w:eastAsiaTheme="minorHAnsi" w:hAnsi="Times New Roman" w:cs="Times New Roman"/>
                <w:color w:val="auto"/>
                <w:sz w:val="20"/>
                <w:szCs w:val="20"/>
              </w:rPr>
            </w:pPr>
          </w:p>
        </w:tc>
        <w:tc>
          <w:tcPr>
            <w:tcW w:w="3969" w:type="dxa"/>
          </w:tcPr>
          <w:p w:rsidR="007A77DC" w:rsidRPr="00B07E97" w:rsidRDefault="007A77DC" w:rsidP="008C2C43">
            <w:pPr>
              <w:jc w:val="center"/>
              <w:rPr>
                <w:rFonts w:ascii="Times New Roman" w:eastAsiaTheme="minorHAnsi" w:hAnsi="Times New Roman" w:cs="Times New Roman"/>
                <w:color w:val="auto"/>
                <w:sz w:val="20"/>
                <w:szCs w:val="20"/>
              </w:rPr>
            </w:pPr>
          </w:p>
        </w:tc>
      </w:tr>
      <w:tr w:rsidR="007A77DC" w:rsidRPr="00B07E97" w:rsidTr="005012E6">
        <w:tc>
          <w:tcPr>
            <w:tcW w:w="1696" w:type="dxa"/>
          </w:tcPr>
          <w:p w:rsidR="007A77DC" w:rsidRPr="00B07E97" w:rsidRDefault="007A77DC" w:rsidP="008C2C43">
            <w:pPr>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2</w:t>
            </w:r>
          </w:p>
        </w:tc>
        <w:tc>
          <w:tcPr>
            <w:tcW w:w="2127" w:type="dxa"/>
          </w:tcPr>
          <w:p w:rsidR="007A77DC" w:rsidRPr="00B07E97" w:rsidRDefault="007A77DC" w:rsidP="008C2C43">
            <w:pPr>
              <w:jc w:val="center"/>
              <w:rPr>
                <w:rFonts w:ascii="Times New Roman" w:eastAsiaTheme="minorHAnsi" w:hAnsi="Times New Roman" w:cs="Times New Roman"/>
                <w:color w:val="auto"/>
                <w:sz w:val="20"/>
                <w:szCs w:val="20"/>
              </w:rPr>
            </w:pPr>
          </w:p>
        </w:tc>
        <w:tc>
          <w:tcPr>
            <w:tcW w:w="1340" w:type="dxa"/>
          </w:tcPr>
          <w:p w:rsidR="007A77DC" w:rsidRPr="00B07E97" w:rsidRDefault="007A77DC" w:rsidP="008C2C43">
            <w:pPr>
              <w:jc w:val="center"/>
              <w:rPr>
                <w:rFonts w:ascii="Times New Roman" w:eastAsiaTheme="minorHAnsi" w:hAnsi="Times New Roman" w:cs="Times New Roman"/>
                <w:color w:val="auto"/>
                <w:sz w:val="20"/>
                <w:szCs w:val="20"/>
              </w:rPr>
            </w:pPr>
          </w:p>
        </w:tc>
        <w:tc>
          <w:tcPr>
            <w:tcW w:w="1495" w:type="dxa"/>
          </w:tcPr>
          <w:p w:rsidR="007A77DC" w:rsidRPr="00B07E97" w:rsidRDefault="007A77DC" w:rsidP="008C2C43">
            <w:pPr>
              <w:jc w:val="center"/>
              <w:rPr>
                <w:rFonts w:ascii="Times New Roman" w:eastAsiaTheme="minorHAnsi" w:hAnsi="Times New Roman" w:cs="Times New Roman"/>
                <w:color w:val="auto"/>
                <w:sz w:val="20"/>
                <w:szCs w:val="20"/>
              </w:rPr>
            </w:pPr>
          </w:p>
        </w:tc>
        <w:tc>
          <w:tcPr>
            <w:tcW w:w="3827" w:type="dxa"/>
          </w:tcPr>
          <w:p w:rsidR="007A77DC" w:rsidRPr="00B07E97" w:rsidRDefault="007A77DC" w:rsidP="008C2C43">
            <w:pPr>
              <w:jc w:val="center"/>
              <w:rPr>
                <w:rFonts w:ascii="Times New Roman" w:eastAsiaTheme="minorHAnsi" w:hAnsi="Times New Roman" w:cs="Times New Roman"/>
                <w:color w:val="auto"/>
                <w:sz w:val="20"/>
                <w:szCs w:val="20"/>
              </w:rPr>
            </w:pPr>
          </w:p>
        </w:tc>
        <w:tc>
          <w:tcPr>
            <w:tcW w:w="3969" w:type="dxa"/>
          </w:tcPr>
          <w:p w:rsidR="007A77DC" w:rsidRPr="00B07E97" w:rsidRDefault="007A77DC" w:rsidP="008C2C43">
            <w:pPr>
              <w:jc w:val="center"/>
              <w:rPr>
                <w:rFonts w:ascii="Times New Roman" w:eastAsiaTheme="minorHAnsi" w:hAnsi="Times New Roman" w:cs="Times New Roman"/>
                <w:color w:val="auto"/>
                <w:sz w:val="20"/>
                <w:szCs w:val="20"/>
              </w:rPr>
            </w:pPr>
          </w:p>
        </w:tc>
      </w:tr>
      <w:tr w:rsidR="007A77DC" w:rsidRPr="00B07E97" w:rsidTr="00B545A3">
        <w:tc>
          <w:tcPr>
            <w:tcW w:w="1696" w:type="dxa"/>
          </w:tcPr>
          <w:p w:rsidR="007A77DC" w:rsidRPr="00B07E97" w:rsidRDefault="007A77DC" w:rsidP="008C2C43">
            <w:pPr>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3</w:t>
            </w:r>
          </w:p>
        </w:tc>
        <w:tc>
          <w:tcPr>
            <w:tcW w:w="2127" w:type="dxa"/>
          </w:tcPr>
          <w:p w:rsidR="007A77DC" w:rsidRPr="00B07E97" w:rsidRDefault="007A77DC" w:rsidP="008C2C43">
            <w:pPr>
              <w:jc w:val="center"/>
              <w:rPr>
                <w:rFonts w:ascii="Times New Roman" w:eastAsiaTheme="minorHAnsi" w:hAnsi="Times New Roman" w:cs="Times New Roman"/>
                <w:color w:val="auto"/>
                <w:sz w:val="20"/>
                <w:szCs w:val="20"/>
              </w:rPr>
            </w:pPr>
          </w:p>
        </w:tc>
        <w:tc>
          <w:tcPr>
            <w:tcW w:w="1340" w:type="dxa"/>
          </w:tcPr>
          <w:p w:rsidR="007A77DC" w:rsidRPr="00B07E97" w:rsidRDefault="007A77DC" w:rsidP="008C2C43">
            <w:pPr>
              <w:jc w:val="center"/>
              <w:rPr>
                <w:rFonts w:ascii="Times New Roman" w:eastAsiaTheme="minorHAnsi" w:hAnsi="Times New Roman" w:cs="Times New Roman"/>
                <w:color w:val="auto"/>
                <w:sz w:val="20"/>
                <w:szCs w:val="20"/>
              </w:rPr>
            </w:pPr>
          </w:p>
        </w:tc>
        <w:tc>
          <w:tcPr>
            <w:tcW w:w="1495" w:type="dxa"/>
          </w:tcPr>
          <w:p w:rsidR="007A77DC" w:rsidRPr="00B07E97" w:rsidRDefault="007A77DC" w:rsidP="008C2C43">
            <w:pPr>
              <w:jc w:val="center"/>
              <w:rPr>
                <w:rFonts w:ascii="Times New Roman" w:eastAsiaTheme="minorHAnsi" w:hAnsi="Times New Roman" w:cs="Times New Roman"/>
                <w:color w:val="auto"/>
                <w:sz w:val="20"/>
                <w:szCs w:val="20"/>
              </w:rPr>
            </w:pPr>
          </w:p>
        </w:tc>
        <w:tc>
          <w:tcPr>
            <w:tcW w:w="3827" w:type="dxa"/>
          </w:tcPr>
          <w:p w:rsidR="007A77DC" w:rsidRPr="00B07E97" w:rsidRDefault="007A77DC" w:rsidP="008C2C43">
            <w:pPr>
              <w:jc w:val="center"/>
              <w:rPr>
                <w:rFonts w:ascii="Times New Roman" w:eastAsiaTheme="minorHAnsi" w:hAnsi="Times New Roman" w:cs="Times New Roman"/>
                <w:color w:val="auto"/>
                <w:sz w:val="20"/>
                <w:szCs w:val="20"/>
              </w:rPr>
            </w:pPr>
          </w:p>
        </w:tc>
        <w:tc>
          <w:tcPr>
            <w:tcW w:w="3969" w:type="dxa"/>
          </w:tcPr>
          <w:p w:rsidR="007A77DC" w:rsidRPr="00B07E97" w:rsidRDefault="007A77DC" w:rsidP="008C2C43">
            <w:pPr>
              <w:jc w:val="center"/>
              <w:rPr>
                <w:rFonts w:ascii="Times New Roman" w:eastAsiaTheme="minorHAnsi" w:hAnsi="Times New Roman" w:cs="Times New Roman"/>
                <w:color w:val="auto"/>
                <w:sz w:val="20"/>
                <w:szCs w:val="20"/>
              </w:rPr>
            </w:pPr>
          </w:p>
        </w:tc>
      </w:tr>
      <w:tr w:rsidR="007A77DC" w:rsidRPr="00B07E97" w:rsidTr="00740E0C">
        <w:tc>
          <w:tcPr>
            <w:tcW w:w="6658" w:type="dxa"/>
            <w:gridSpan w:val="4"/>
          </w:tcPr>
          <w:p w:rsidR="007A77DC" w:rsidRPr="00B07E97" w:rsidRDefault="007A77DC" w:rsidP="008C2C43">
            <w:pPr>
              <w:jc w:val="center"/>
              <w:rPr>
                <w:rFonts w:ascii="Times New Roman" w:eastAsiaTheme="minorHAnsi" w:hAnsi="Times New Roman" w:cs="Times New Roman"/>
                <w:color w:val="auto"/>
                <w:sz w:val="20"/>
                <w:szCs w:val="20"/>
              </w:rPr>
            </w:pPr>
            <w:r w:rsidRPr="00B07E97">
              <w:rPr>
                <w:rFonts w:ascii="Times New Roman" w:eastAsiaTheme="minorHAnsi" w:hAnsi="Times New Roman" w:cs="Times New Roman"/>
                <w:color w:val="auto"/>
                <w:sz w:val="20"/>
                <w:szCs w:val="20"/>
              </w:rPr>
              <w:t>ИТОГО</w:t>
            </w:r>
          </w:p>
        </w:tc>
        <w:tc>
          <w:tcPr>
            <w:tcW w:w="3827" w:type="dxa"/>
          </w:tcPr>
          <w:p w:rsidR="007A77DC" w:rsidRPr="00B07E97" w:rsidRDefault="007A77DC" w:rsidP="008C2C43">
            <w:pPr>
              <w:jc w:val="center"/>
              <w:rPr>
                <w:rFonts w:ascii="Times New Roman" w:eastAsiaTheme="minorHAnsi" w:hAnsi="Times New Roman" w:cs="Times New Roman"/>
                <w:color w:val="auto"/>
                <w:sz w:val="20"/>
                <w:szCs w:val="20"/>
              </w:rPr>
            </w:pPr>
          </w:p>
        </w:tc>
        <w:tc>
          <w:tcPr>
            <w:tcW w:w="3969" w:type="dxa"/>
          </w:tcPr>
          <w:p w:rsidR="007A77DC" w:rsidRPr="00B07E97" w:rsidRDefault="007A77DC" w:rsidP="008C2C43">
            <w:pPr>
              <w:jc w:val="center"/>
              <w:rPr>
                <w:rFonts w:ascii="Times New Roman" w:eastAsiaTheme="minorHAnsi" w:hAnsi="Times New Roman" w:cs="Times New Roman"/>
                <w:color w:val="auto"/>
                <w:sz w:val="20"/>
                <w:szCs w:val="20"/>
              </w:rPr>
            </w:pPr>
          </w:p>
        </w:tc>
      </w:tr>
    </w:tbl>
    <w:p w:rsidR="008C7952" w:rsidRPr="00B07E97" w:rsidRDefault="008C7952" w:rsidP="008C7952">
      <w:pPr>
        <w:tabs>
          <w:tab w:val="left" w:pos="183"/>
        </w:tabs>
        <w:spacing w:after="0"/>
        <w:ind w:right="178"/>
        <w:rPr>
          <w:rFonts w:ascii="Times New Roman" w:eastAsia="Times New Roman" w:hAnsi="Times New Roman" w:cs="Times New Roman"/>
          <w:sz w:val="24"/>
          <w:szCs w:val="24"/>
        </w:rPr>
      </w:pPr>
      <w:r w:rsidRPr="00B07E97">
        <w:rPr>
          <w:rFonts w:ascii="Times New Roman" w:eastAsia="Times New Roman" w:hAnsi="Times New Roman" w:cs="Times New Roman"/>
          <w:sz w:val="24"/>
          <w:szCs w:val="24"/>
        </w:rPr>
        <w:t xml:space="preserve">      *в случае необходимости указывается информация в соответствии с абзацем 5 подпункта 1.2 </w:t>
      </w:r>
      <w:r w:rsidR="007A77DC">
        <w:rPr>
          <w:rFonts w:ascii="Times New Roman" w:eastAsia="Times New Roman" w:hAnsi="Times New Roman" w:cs="Times New Roman"/>
          <w:sz w:val="24"/>
          <w:szCs w:val="24"/>
        </w:rPr>
        <w:t>пункта 1 настоящего приказа</w:t>
      </w:r>
    </w:p>
    <w:p w:rsidR="008C7952" w:rsidRDefault="008C7952" w:rsidP="008C7952">
      <w:pPr>
        <w:spacing w:after="0"/>
        <w:ind w:left="10" w:right="178" w:hanging="10"/>
        <w:jc w:val="center"/>
        <w:rPr>
          <w:rFonts w:ascii="Times New Roman" w:eastAsia="Times New Roman" w:hAnsi="Times New Roman" w:cs="Times New Roman"/>
          <w:sz w:val="28"/>
        </w:rPr>
      </w:pPr>
    </w:p>
    <w:p w:rsidR="008C7952" w:rsidRDefault="008C7952" w:rsidP="008C7952">
      <w:pPr>
        <w:spacing w:after="0"/>
        <w:ind w:left="10" w:right="178" w:hanging="10"/>
        <w:jc w:val="center"/>
        <w:rPr>
          <w:rFonts w:ascii="Times New Roman" w:eastAsia="Times New Roman" w:hAnsi="Times New Roman" w:cs="Times New Roman"/>
          <w:sz w:val="28"/>
        </w:rPr>
      </w:pPr>
    </w:p>
    <w:p w:rsidR="008C7952" w:rsidRDefault="008C7952" w:rsidP="008C7952">
      <w:pPr>
        <w:spacing w:after="0"/>
        <w:ind w:left="10" w:right="178" w:hanging="10"/>
        <w:jc w:val="center"/>
        <w:rPr>
          <w:rFonts w:ascii="Times New Roman" w:eastAsia="Times New Roman" w:hAnsi="Times New Roman" w:cs="Times New Roman"/>
          <w:sz w:val="28"/>
        </w:rPr>
      </w:pPr>
    </w:p>
    <w:p w:rsidR="008C7952" w:rsidRDefault="008C7952" w:rsidP="008C7952">
      <w:pPr>
        <w:spacing w:after="0"/>
        <w:ind w:left="10" w:right="178" w:hanging="10"/>
        <w:jc w:val="center"/>
        <w:rPr>
          <w:rFonts w:ascii="Times New Roman" w:eastAsia="Times New Roman" w:hAnsi="Times New Roman" w:cs="Times New Roman"/>
          <w:sz w:val="28"/>
        </w:rPr>
      </w:pPr>
    </w:p>
    <w:p w:rsidR="008C7952" w:rsidRDefault="008C7952" w:rsidP="008C7952">
      <w:pPr>
        <w:spacing w:after="0"/>
        <w:ind w:left="10" w:right="178" w:hanging="10"/>
        <w:jc w:val="center"/>
        <w:rPr>
          <w:rFonts w:ascii="Times New Roman" w:eastAsia="Times New Roman" w:hAnsi="Times New Roman" w:cs="Times New Roman"/>
          <w:sz w:val="28"/>
        </w:rPr>
      </w:pPr>
    </w:p>
    <w:p w:rsidR="008C7952" w:rsidRDefault="008C7952" w:rsidP="008C7952">
      <w:pPr>
        <w:spacing w:after="0"/>
        <w:ind w:left="10" w:right="178" w:hanging="10"/>
        <w:jc w:val="center"/>
      </w:pPr>
    </w:p>
    <w:p w:rsidR="008C7952" w:rsidRDefault="008C7952" w:rsidP="008C7952">
      <w:pPr>
        <w:tabs>
          <w:tab w:val="center" w:pos="9242"/>
          <w:tab w:val="right" w:pos="14289"/>
        </w:tabs>
        <w:spacing w:after="3" w:line="264" w:lineRule="auto"/>
        <w:rPr>
          <w:rFonts w:ascii="Times New Roman" w:eastAsia="Times New Roman" w:hAnsi="Times New Roman" w:cs="Times New Roman"/>
          <w:sz w:val="28"/>
        </w:rPr>
      </w:pPr>
    </w:p>
    <w:p w:rsidR="008C7952" w:rsidRDefault="008C7952" w:rsidP="008C7952">
      <w:pPr>
        <w:tabs>
          <w:tab w:val="left" w:pos="11282"/>
        </w:tabs>
        <w:spacing w:after="3" w:line="264" w:lineRule="auto"/>
      </w:pPr>
    </w:p>
    <w:sectPr w:rsidR="008C7952">
      <w:pgSz w:w="16896" w:h="11981" w:orient="landscape"/>
      <w:pgMar w:top="1440" w:right="1100" w:bottom="1378" w:left="15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ED1" w:rsidRDefault="00664ED1" w:rsidP="008C7952">
      <w:pPr>
        <w:spacing w:after="0" w:line="240" w:lineRule="auto"/>
      </w:pPr>
      <w:r>
        <w:separator/>
      </w:r>
    </w:p>
  </w:endnote>
  <w:endnote w:type="continuationSeparator" w:id="0">
    <w:p w:rsidR="00664ED1" w:rsidRDefault="00664ED1" w:rsidP="008C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ED1" w:rsidRDefault="00664ED1" w:rsidP="008C7952">
      <w:pPr>
        <w:spacing w:after="0" w:line="240" w:lineRule="auto"/>
      </w:pPr>
      <w:r>
        <w:separator/>
      </w:r>
    </w:p>
  </w:footnote>
  <w:footnote w:type="continuationSeparator" w:id="0">
    <w:p w:rsidR="00664ED1" w:rsidRDefault="00664ED1" w:rsidP="008C7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0461"/>
    <w:multiLevelType w:val="hybridMultilevel"/>
    <w:tmpl w:val="54524314"/>
    <w:lvl w:ilvl="0" w:tplc="DA10122E">
      <w:start w:val="1"/>
      <w:numFmt w:val="bullet"/>
      <w:lvlText w:val="-"/>
      <w:lvlJc w:val="left"/>
      <w:pPr>
        <w:ind w:left="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A44B0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FC30C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6444F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A03E5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BA0D0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C0E28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449B1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BC195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8B2013"/>
    <w:multiLevelType w:val="hybridMultilevel"/>
    <w:tmpl w:val="66007B6A"/>
    <w:lvl w:ilvl="0" w:tplc="C6E6F374">
      <w:start w:val="8"/>
      <w:numFmt w:val="bullet"/>
      <w:lvlText w:val=""/>
      <w:lvlJc w:val="left"/>
      <w:pPr>
        <w:ind w:left="375" w:hanging="360"/>
      </w:pPr>
      <w:rPr>
        <w:rFonts w:ascii="Symbol" w:eastAsia="Times New Roman" w:hAnsi="Symbol"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2" w15:restartNumberingAfterBreak="0">
    <w:nsid w:val="1F8F6E28"/>
    <w:multiLevelType w:val="hybridMultilevel"/>
    <w:tmpl w:val="AB22D5DE"/>
    <w:lvl w:ilvl="0" w:tplc="25349AE2">
      <w:start w:val="4"/>
      <w:numFmt w:val="decimal"/>
      <w:lvlText w:val="%1."/>
      <w:lvlJc w:val="left"/>
      <w:pPr>
        <w:ind w:left="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BA8A1A">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5AA436">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02FA04">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846D9E">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84ACEA">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AC5B20">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1A2328">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4A213C">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9862A00"/>
    <w:multiLevelType w:val="hybridMultilevel"/>
    <w:tmpl w:val="F9CC9DE8"/>
    <w:lvl w:ilvl="0" w:tplc="3514AE0C">
      <w:start w:val="7"/>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804F6A">
      <w:start w:val="1"/>
      <w:numFmt w:val="lowerLetter"/>
      <w:lvlText w:val="%2"/>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6E5A6">
      <w:start w:val="1"/>
      <w:numFmt w:val="lowerRoman"/>
      <w:lvlText w:val="%3"/>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CEF902">
      <w:start w:val="1"/>
      <w:numFmt w:val="decimal"/>
      <w:lvlText w:val="%4"/>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F0490E">
      <w:start w:val="1"/>
      <w:numFmt w:val="lowerLetter"/>
      <w:lvlText w:val="%5"/>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E6AC3C">
      <w:start w:val="1"/>
      <w:numFmt w:val="lowerRoman"/>
      <w:lvlText w:val="%6"/>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4A60B8">
      <w:start w:val="1"/>
      <w:numFmt w:val="decimal"/>
      <w:lvlText w:val="%7"/>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ECBF24">
      <w:start w:val="1"/>
      <w:numFmt w:val="lowerLetter"/>
      <w:lvlText w:val="%8"/>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9C514E">
      <w:start w:val="1"/>
      <w:numFmt w:val="lowerRoman"/>
      <w:lvlText w:val="%9"/>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B551EA6"/>
    <w:multiLevelType w:val="multilevel"/>
    <w:tmpl w:val="EDC2C912"/>
    <w:lvl w:ilvl="0">
      <w:start w:val="1"/>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FC52A72"/>
    <w:multiLevelType w:val="hybridMultilevel"/>
    <w:tmpl w:val="2D32286C"/>
    <w:lvl w:ilvl="0" w:tplc="9D66FCDC">
      <w:start w:val="9"/>
      <w:numFmt w:val="decimal"/>
      <w:lvlText w:val="%1"/>
      <w:lvlJc w:val="left"/>
      <w:pPr>
        <w:ind w:left="1374" w:hanging="360"/>
      </w:pPr>
      <w:rPr>
        <w:rFonts w:ascii="Times New Roman" w:eastAsia="Times New Roman" w:hAnsi="Times New Roman" w:cs="Times New Roman" w:hint="default"/>
        <w:sz w:val="28"/>
      </w:rPr>
    </w:lvl>
    <w:lvl w:ilvl="1" w:tplc="04190019" w:tentative="1">
      <w:start w:val="1"/>
      <w:numFmt w:val="lowerLetter"/>
      <w:lvlText w:val="%2."/>
      <w:lvlJc w:val="left"/>
      <w:pPr>
        <w:ind w:left="2094" w:hanging="360"/>
      </w:pPr>
    </w:lvl>
    <w:lvl w:ilvl="2" w:tplc="0419001B" w:tentative="1">
      <w:start w:val="1"/>
      <w:numFmt w:val="lowerRoman"/>
      <w:lvlText w:val="%3."/>
      <w:lvlJc w:val="right"/>
      <w:pPr>
        <w:ind w:left="2814" w:hanging="180"/>
      </w:pPr>
    </w:lvl>
    <w:lvl w:ilvl="3" w:tplc="0419000F" w:tentative="1">
      <w:start w:val="1"/>
      <w:numFmt w:val="decimal"/>
      <w:lvlText w:val="%4."/>
      <w:lvlJc w:val="left"/>
      <w:pPr>
        <w:ind w:left="3534" w:hanging="360"/>
      </w:pPr>
    </w:lvl>
    <w:lvl w:ilvl="4" w:tplc="04190019" w:tentative="1">
      <w:start w:val="1"/>
      <w:numFmt w:val="lowerLetter"/>
      <w:lvlText w:val="%5."/>
      <w:lvlJc w:val="left"/>
      <w:pPr>
        <w:ind w:left="4254" w:hanging="360"/>
      </w:pPr>
    </w:lvl>
    <w:lvl w:ilvl="5" w:tplc="0419001B" w:tentative="1">
      <w:start w:val="1"/>
      <w:numFmt w:val="lowerRoman"/>
      <w:lvlText w:val="%6."/>
      <w:lvlJc w:val="right"/>
      <w:pPr>
        <w:ind w:left="4974" w:hanging="180"/>
      </w:pPr>
    </w:lvl>
    <w:lvl w:ilvl="6" w:tplc="0419000F" w:tentative="1">
      <w:start w:val="1"/>
      <w:numFmt w:val="decimal"/>
      <w:lvlText w:val="%7."/>
      <w:lvlJc w:val="left"/>
      <w:pPr>
        <w:ind w:left="5694" w:hanging="360"/>
      </w:pPr>
    </w:lvl>
    <w:lvl w:ilvl="7" w:tplc="04190019" w:tentative="1">
      <w:start w:val="1"/>
      <w:numFmt w:val="lowerLetter"/>
      <w:lvlText w:val="%8."/>
      <w:lvlJc w:val="left"/>
      <w:pPr>
        <w:ind w:left="6414" w:hanging="360"/>
      </w:pPr>
    </w:lvl>
    <w:lvl w:ilvl="8" w:tplc="0419001B" w:tentative="1">
      <w:start w:val="1"/>
      <w:numFmt w:val="lowerRoman"/>
      <w:lvlText w:val="%9."/>
      <w:lvlJc w:val="right"/>
      <w:pPr>
        <w:ind w:left="7134"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11"/>
    <w:rsid w:val="000744F2"/>
    <w:rsid w:val="000C2D9A"/>
    <w:rsid w:val="00160F1F"/>
    <w:rsid w:val="00232EA5"/>
    <w:rsid w:val="002C2339"/>
    <w:rsid w:val="002D1411"/>
    <w:rsid w:val="00356585"/>
    <w:rsid w:val="00416472"/>
    <w:rsid w:val="004A1231"/>
    <w:rsid w:val="004A37C8"/>
    <w:rsid w:val="004F13E6"/>
    <w:rsid w:val="005B2F97"/>
    <w:rsid w:val="00635BB4"/>
    <w:rsid w:val="00664ED1"/>
    <w:rsid w:val="006969FC"/>
    <w:rsid w:val="006F2B54"/>
    <w:rsid w:val="007A77DC"/>
    <w:rsid w:val="008210AF"/>
    <w:rsid w:val="0088123D"/>
    <w:rsid w:val="008C7952"/>
    <w:rsid w:val="00A33437"/>
    <w:rsid w:val="00A7507D"/>
    <w:rsid w:val="00B07E97"/>
    <w:rsid w:val="00C4259D"/>
    <w:rsid w:val="00D26F9F"/>
    <w:rsid w:val="00D364DB"/>
    <w:rsid w:val="00E478AB"/>
    <w:rsid w:val="00E647BD"/>
    <w:rsid w:val="00E76D26"/>
    <w:rsid w:val="00F95F5F"/>
    <w:rsid w:val="00FC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8CF9"/>
  <w15:docId w15:val="{94AA74EC-397E-4C33-9850-81537702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137"/>
      <w:ind w:left="206"/>
      <w:jc w:val="center"/>
      <w:outlineLvl w:val="0"/>
    </w:pPr>
    <w:rPr>
      <w:rFonts w:ascii="Times New Roman" w:eastAsia="Times New Roman" w:hAnsi="Times New Roman" w:cs="Times New Roman"/>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F2B54"/>
    <w:pPr>
      <w:ind w:left="720"/>
      <w:contextualSpacing/>
    </w:pPr>
  </w:style>
  <w:style w:type="table" w:styleId="a4">
    <w:name w:val="Table Grid"/>
    <w:basedOn w:val="a1"/>
    <w:uiPriority w:val="39"/>
    <w:rsid w:val="00B07E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9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7952"/>
    <w:rPr>
      <w:rFonts w:ascii="Calibri" w:eastAsia="Calibri" w:hAnsi="Calibri" w:cs="Calibri"/>
      <w:color w:val="000000"/>
    </w:rPr>
  </w:style>
  <w:style w:type="paragraph" w:styleId="a7">
    <w:name w:val="footer"/>
    <w:basedOn w:val="a"/>
    <w:link w:val="a8"/>
    <w:uiPriority w:val="99"/>
    <w:unhideWhenUsed/>
    <w:rsid w:val="008C79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7952"/>
    <w:rPr>
      <w:rFonts w:ascii="Calibri" w:eastAsia="Calibri" w:hAnsi="Calibri" w:cs="Calibri"/>
      <w:color w:val="000000"/>
    </w:rPr>
  </w:style>
  <w:style w:type="paragraph" w:styleId="a9">
    <w:name w:val="Balloon Text"/>
    <w:basedOn w:val="a"/>
    <w:link w:val="aa"/>
    <w:uiPriority w:val="99"/>
    <w:semiHidden/>
    <w:unhideWhenUsed/>
    <w:rsid w:val="008C795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C795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11</cp:revision>
  <cp:lastPrinted>2023-06-08T02:36:00Z</cp:lastPrinted>
  <dcterms:created xsi:type="dcterms:W3CDTF">2023-06-06T23:37:00Z</dcterms:created>
  <dcterms:modified xsi:type="dcterms:W3CDTF">2023-06-08T02:50:00Z</dcterms:modified>
</cp:coreProperties>
</file>