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55" w:rsidRPr="00704CD2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АКТ</w:t>
      </w:r>
    </w:p>
    <w:p w:rsidR="000A4259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проверки годовой бюджетной отчетности</w:t>
      </w:r>
      <w:r w:rsidR="000A4259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главного </w:t>
      </w:r>
      <w:r w:rsidR="000A4259">
        <w:rPr>
          <w:b/>
          <w:bCs/>
          <w:sz w:val="28"/>
          <w:szCs w:val="28"/>
          <w:bdr w:val="none" w:sz="0" w:space="0" w:color="auto" w:frame="1"/>
        </w:rPr>
        <w:t>администратора</w:t>
      </w:r>
      <w:r w:rsidRPr="00704CD2">
        <w:rPr>
          <w:b/>
          <w:bCs/>
          <w:sz w:val="28"/>
          <w:szCs w:val="28"/>
          <w:bdr w:val="none" w:sz="0" w:space="0" w:color="auto" w:frame="1"/>
        </w:rPr>
        <w:t xml:space="preserve"> бюджетных средств -</w:t>
      </w:r>
      <w:r w:rsidR="000A4259">
        <w:rPr>
          <w:b/>
          <w:bCs/>
          <w:sz w:val="28"/>
          <w:szCs w:val="28"/>
          <w:bdr w:val="none" w:sz="0" w:space="0" w:color="auto" w:frame="1"/>
        </w:rPr>
        <w:t xml:space="preserve"> управления финансов администрации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0A4259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Дальнереченского муниципального района</w:t>
      </w:r>
      <w:r w:rsidR="000A4259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77255" w:rsidRPr="00704CD2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за 201</w:t>
      </w:r>
      <w:r w:rsidR="00794A4C">
        <w:rPr>
          <w:b/>
          <w:bCs/>
          <w:sz w:val="28"/>
          <w:szCs w:val="28"/>
          <w:bdr w:val="none" w:sz="0" w:space="0" w:color="auto" w:frame="1"/>
        </w:rPr>
        <w:t>6</w:t>
      </w:r>
      <w:r w:rsidRPr="00704CD2">
        <w:rPr>
          <w:b/>
          <w:bCs/>
          <w:sz w:val="28"/>
          <w:szCs w:val="28"/>
          <w:bdr w:val="none" w:sz="0" w:space="0" w:color="auto" w:frame="1"/>
        </w:rPr>
        <w:t xml:space="preserve"> год</w:t>
      </w:r>
    </w:p>
    <w:p w:rsidR="00577255" w:rsidRPr="005E3C19" w:rsidRDefault="00577255" w:rsidP="00595E2A">
      <w:pPr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577255" w:rsidRPr="005E3C19" w:rsidRDefault="00577255" w:rsidP="00595E2A">
      <w:pPr>
        <w:jc w:val="center"/>
        <w:rPr>
          <w:bCs/>
          <w:sz w:val="28"/>
          <w:szCs w:val="28"/>
          <w:bdr w:val="none" w:sz="0" w:space="0" w:color="auto" w:frame="1"/>
        </w:rPr>
      </w:pPr>
      <w:r w:rsidRPr="005E3C19">
        <w:rPr>
          <w:bCs/>
          <w:sz w:val="28"/>
          <w:szCs w:val="28"/>
          <w:bdr w:val="none" w:sz="0" w:space="0" w:color="auto" w:frame="1"/>
        </w:rPr>
        <w:t xml:space="preserve">г. Дальнереченск                                                </w:t>
      </w:r>
      <w:r>
        <w:rPr>
          <w:bCs/>
          <w:sz w:val="28"/>
          <w:szCs w:val="28"/>
          <w:bdr w:val="none" w:sz="0" w:space="0" w:color="auto" w:frame="1"/>
        </w:rPr>
        <w:t xml:space="preserve">       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 </w:t>
      </w:r>
      <w:r>
        <w:rPr>
          <w:bCs/>
          <w:sz w:val="28"/>
          <w:szCs w:val="28"/>
          <w:bdr w:val="none" w:sz="0" w:space="0" w:color="auto" w:frame="1"/>
        </w:rPr>
        <w:t xml:space="preserve">  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    </w:t>
      </w:r>
      <w:r w:rsidR="00794A4C">
        <w:rPr>
          <w:bCs/>
          <w:sz w:val="28"/>
          <w:szCs w:val="28"/>
          <w:bdr w:val="none" w:sz="0" w:space="0" w:color="auto" w:frame="1"/>
        </w:rPr>
        <w:t xml:space="preserve">  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    </w:t>
      </w:r>
      <w:r w:rsidR="00794A4C">
        <w:rPr>
          <w:bCs/>
          <w:sz w:val="28"/>
          <w:szCs w:val="28"/>
          <w:bdr w:val="none" w:sz="0" w:space="0" w:color="auto" w:frame="1"/>
        </w:rPr>
        <w:t>10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</w:t>
      </w:r>
      <w:r w:rsidR="00794A4C">
        <w:rPr>
          <w:bCs/>
          <w:sz w:val="28"/>
          <w:szCs w:val="28"/>
          <w:bdr w:val="none" w:sz="0" w:space="0" w:color="auto" w:frame="1"/>
        </w:rPr>
        <w:t>марта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201</w:t>
      </w:r>
      <w:r w:rsidR="00794A4C">
        <w:rPr>
          <w:bCs/>
          <w:sz w:val="28"/>
          <w:szCs w:val="28"/>
          <w:bdr w:val="none" w:sz="0" w:space="0" w:color="auto" w:frame="1"/>
        </w:rPr>
        <w:t>7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года</w:t>
      </w:r>
    </w:p>
    <w:p w:rsidR="00577255" w:rsidRDefault="00577255" w:rsidP="003F0FEE">
      <w:pPr>
        <w:jc w:val="both"/>
        <w:rPr>
          <w:b/>
          <w:sz w:val="28"/>
          <w:szCs w:val="28"/>
        </w:rPr>
      </w:pPr>
    </w:p>
    <w:p w:rsidR="00577255" w:rsidRDefault="00577255" w:rsidP="0011656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AC7D0E">
        <w:rPr>
          <w:b/>
          <w:bCs/>
          <w:sz w:val="26"/>
          <w:szCs w:val="26"/>
          <w:bdr w:val="none" w:sz="0" w:space="0" w:color="auto" w:frame="1"/>
        </w:rPr>
        <w:t>Основание проверки: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577255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стать</w:t>
      </w:r>
      <w:r>
        <w:rPr>
          <w:bCs/>
          <w:sz w:val="26"/>
          <w:szCs w:val="26"/>
          <w:bdr w:val="none" w:sz="0" w:space="0" w:color="auto" w:frame="1"/>
        </w:rPr>
        <w:t>я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269.2 Бюджетного кодекса Российской Федерации, </w:t>
      </w:r>
    </w:p>
    <w:p w:rsidR="00577255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11656E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е</w:t>
      </w:r>
      <w:r w:rsidRPr="0011656E">
        <w:rPr>
          <w:bCs/>
          <w:sz w:val="26"/>
          <w:szCs w:val="26"/>
        </w:rPr>
        <w:t xml:space="preserve"> о бюджетном устройстве,</w:t>
      </w:r>
      <w:r>
        <w:rPr>
          <w:bCs/>
          <w:sz w:val="26"/>
          <w:szCs w:val="26"/>
        </w:rPr>
        <w:t xml:space="preserve"> </w:t>
      </w:r>
      <w:r w:rsidRPr="0011656E">
        <w:rPr>
          <w:bCs/>
          <w:sz w:val="26"/>
          <w:szCs w:val="26"/>
        </w:rPr>
        <w:t>бюджетном процессе и межбюджетных отношениях</w:t>
      </w:r>
      <w:r>
        <w:rPr>
          <w:bCs/>
          <w:sz w:val="26"/>
          <w:szCs w:val="26"/>
        </w:rPr>
        <w:t xml:space="preserve"> </w:t>
      </w:r>
      <w:r w:rsidRPr="0011656E">
        <w:rPr>
          <w:bCs/>
          <w:sz w:val="26"/>
          <w:szCs w:val="26"/>
        </w:rPr>
        <w:t>в Дальнереченском муниципальном районе</w:t>
      </w:r>
      <w:r w:rsidRPr="005E3C19">
        <w:rPr>
          <w:bCs/>
          <w:sz w:val="26"/>
          <w:szCs w:val="26"/>
        </w:rPr>
        <w:t>, утвержденно</w:t>
      </w:r>
      <w:r>
        <w:rPr>
          <w:bCs/>
          <w:sz w:val="26"/>
          <w:szCs w:val="26"/>
        </w:rPr>
        <w:t>е</w:t>
      </w:r>
      <w:r w:rsidRPr="005E3C19">
        <w:rPr>
          <w:bCs/>
          <w:sz w:val="26"/>
          <w:szCs w:val="26"/>
        </w:rPr>
        <w:t xml:space="preserve"> решением </w:t>
      </w:r>
      <w:r>
        <w:rPr>
          <w:bCs/>
          <w:sz w:val="26"/>
          <w:szCs w:val="26"/>
        </w:rPr>
        <w:t>Думы Дальнереченского муниципального района</w:t>
      </w:r>
      <w:r w:rsidRPr="005E3C19">
        <w:rPr>
          <w:bCs/>
          <w:sz w:val="26"/>
          <w:szCs w:val="26"/>
        </w:rPr>
        <w:t xml:space="preserve"> </w:t>
      </w:r>
      <w:r w:rsidRPr="00CC2843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CC284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C2843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CC2843">
        <w:rPr>
          <w:sz w:val="26"/>
          <w:szCs w:val="26"/>
        </w:rPr>
        <w:t>г. №</w:t>
      </w:r>
      <w:r>
        <w:rPr>
          <w:sz w:val="26"/>
          <w:szCs w:val="26"/>
        </w:rPr>
        <w:t>85</w:t>
      </w:r>
      <w:r w:rsidRPr="005E3C19">
        <w:rPr>
          <w:bCs/>
          <w:sz w:val="26"/>
          <w:szCs w:val="26"/>
          <w:bdr w:val="none" w:sz="0" w:space="0" w:color="auto" w:frame="1"/>
        </w:rPr>
        <w:t>,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577255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Порядок осуществления внутреннего муниципального финансового контроля</w:t>
      </w:r>
      <w:r w:rsidRPr="005E3C19">
        <w:rPr>
          <w:bCs/>
          <w:sz w:val="26"/>
          <w:szCs w:val="26"/>
          <w:bdr w:val="none" w:sz="0" w:space="0" w:color="auto" w:frame="1"/>
        </w:rPr>
        <w:t>, утвержденны</w:t>
      </w:r>
      <w:r>
        <w:rPr>
          <w:bCs/>
          <w:sz w:val="26"/>
          <w:szCs w:val="26"/>
          <w:bdr w:val="none" w:sz="0" w:space="0" w:color="auto" w:frame="1"/>
        </w:rPr>
        <w:t>й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 xml:space="preserve">постановлением администрации Дальнереченского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муниципального района от </w:t>
      </w:r>
      <w:r>
        <w:rPr>
          <w:bCs/>
          <w:sz w:val="26"/>
          <w:szCs w:val="26"/>
          <w:bdr w:val="none" w:sz="0" w:space="0" w:color="auto" w:frame="1"/>
        </w:rPr>
        <w:t>15.12</w:t>
      </w:r>
      <w:r w:rsidRPr="005E3C19">
        <w:rPr>
          <w:bCs/>
          <w:sz w:val="26"/>
          <w:szCs w:val="26"/>
          <w:bdr w:val="none" w:sz="0" w:space="0" w:color="auto" w:frame="1"/>
        </w:rPr>
        <w:t>.201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г. №</w:t>
      </w:r>
      <w:r>
        <w:rPr>
          <w:bCs/>
          <w:sz w:val="26"/>
          <w:szCs w:val="26"/>
          <w:bdr w:val="none" w:sz="0" w:space="0" w:color="auto" w:frame="1"/>
        </w:rPr>
        <w:t>436-па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, </w:t>
      </w:r>
    </w:p>
    <w:p w:rsidR="00577255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план </w:t>
      </w:r>
      <w:r>
        <w:rPr>
          <w:bCs/>
          <w:sz w:val="26"/>
          <w:szCs w:val="26"/>
          <w:bdr w:val="none" w:sz="0" w:space="0" w:color="auto" w:frame="1"/>
        </w:rPr>
        <w:t>контрольных мероприятий отдела внутреннего муниципального финансового контроля управления финансов администрации Дальнереченского муниципального района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на 201</w:t>
      </w:r>
      <w:r w:rsidR="00C072ED">
        <w:rPr>
          <w:bCs/>
          <w:sz w:val="26"/>
          <w:szCs w:val="26"/>
          <w:bdr w:val="none" w:sz="0" w:space="0" w:color="auto" w:frame="1"/>
        </w:rPr>
        <w:t>7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</w:t>
      </w:r>
      <w:r w:rsidR="00C072ED">
        <w:rPr>
          <w:bCs/>
          <w:sz w:val="26"/>
          <w:szCs w:val="26"/>
          <w:bdr w:val="none" w:sz="0" w:space="0" w:color="auto" w:frame="1"/>
        </w:rPr>
        <w:t>, утвержденный начальником управления финансов администрации Дальнереченского муниципального района 30.12.2016 г.</w:t>
      </w:r>
      <w:r>
        <w:rPr>
          <w:bCs/>
          <w:sz w:val="26"/>
          <w:szCs w:val="26"/>
          <w:bdr w:val="none" w:sz="0" w:space="0" w:color="auto" w:frame="1"/>
        </w:rPr>
        <w:t xml:space="preserve">, </w:t>
      </w:r>
    </w:p>
    <w:p w:rsidR="00577255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Приказ </w:t>
      </w:r>
      <w:r w:rsidR="00C072ED">
        <w:rPr>
          <w:bCs/>
          <w:sz w:val="26"/>
          <w:szCs w:val="26"/>
          <w:bdr w:val="none" w:sz="0" w:space="0" w:color="auto" w:frame="1"/>
        </w:rPr>
        <w:t>у</w:t>
      </w:r>
      <w:r>
        <w:rPr>
          <w:bCs/>
          <w:sz w:val="26"/>
          <w:szCs w:val="26"/>
          <w:bdr w:val="none" w:sz="0" w:space="0" w:color="auto" w:frame="1"/>
        </w:rPr>
        <w:t xml:space="preserve">правления финансов </w:t>
      </w:r>
      <w:r w:rsidRPr="006A71E6">
        <w:rPr>
          <w:bCs/>
          <w:sz w:val="26"/>
          <w:szCs w:val="26"/>
          <w:bdr w:val="none" w:sz="0" w:space="0" w:color="auto" w:frame="1"/>
        </w:rPr>
        <w:t xml:space="preserve">от </w:t>
      </w:r>
      <w:r w:rsidR="006A71E6" w:rsidRPr="006A71E6">
        <w:rPr>
          <w:bCs/>
          <w:sz w:val="26"/>
          <w:szCs w:val="26"/>
          <w:bdr w:val="none" w:sz="0" w:space="0" w:color="auto" w:frame="1"/>
        </w:rPr>
        <w:t>1</w:t>
      </w:r>
      <w:r w:rsidR="0001672D" w:rsidRPr="006A71E6">
        <w:rPr>
          <w:bCs/>
          <w:sz w:val="26"/>
          <w:szCs w:val="26"/>
          <w:bdr w:val="none" w:sz="0" w:space="0" w:color="auto" w:frame="1"/>
        </w:rPr>
        <w:t>7</w:t>
      </w:r>
      <w:r w:rsidRPr="006A71E6">
        <w:rPr>
          <w:bCs/>
          <w:sz w:val="26"/>
          <w:szCs w:val="26"/>
          <w:bdr w:val="none" w:sz="0" w:space="0" w:color="auto" w:frame="1"/>
        </w:rPr>
        <w:t>.</w:t>
      </w:r>
      <w:r w:rsidR="006A71E6" w:rsidRPr="006A71E6">
        <w:rPr>
          <w:bCs/>
          <w:sz w:val="26"/>
          <w:szCs w:val="26"/>
          <w:bdr w:val="none" w:sz="0" w:space="0" w:color="auto" w:frame="1"/>
        </w:rPr>
        <w:t>02</w:t>
      </w:r>
      <w:r w:rsidRPr="006A71E6">
        <w:rPr>
          <w:bCs/>
          <w:sz w:val="26"/>
          <w:szCs w:val="26"/>
          <w:bdr w:val="none" w:sz="0" w:space="0" w:color="auto" w:frame="1"/>
        </w:rPr>
        <w:t>.201</w:t>
      </w:r>
      <w:r w:rsidR="006A71E6" w:rsidRPr="006A71E6">
        <w:rPr>
          <w:bCs/>
          <w:sz w:val="26"/>
          <w:szCs w:val="26"/>
          <w:bdr w:val="none" w:sz="0" w:space="0" w:color="auto" w:frame="1"/>
        </w:rPr>
        <w:t xml:space="preserve">7 </w:t>
      </w:r>
      <w:r w:rsidRPr="006A71E6">
        <w:rPr>
          <w:bCs/>
          <w:sz w:val="26"/>
          <w:szCs w:val="26"/>
          <w:bdr w:val="none" w:sz="0" w:space="0" w:color="auto" w:frame="1"/>
        </w:rPr>
        <w:t>г. №</w:t>
      </w:r>
      <w:r w:rsidR="006A71E6" w:rsidRPr="006A71E6">
        <w:rPr>
          <w:bCs/>
          <w:sz w:val="26"/>
          <w:szCs w:val="26"/>
          <w:bdr w:val="none" w:sz="0" w:space="0" w:color="auto" w:frame="1"/>
        </w:rPr>
        <w:t>5</w:t>
      </w:r>
      <w:r w:rsidRPr="006A71E6">
        <w:rPr>
          <w:bCs/>
          <w:sz w:val="26"/>
          <w:szCs w:val="26"/>
          <w:bdr w:val="none" w:sz="0" w:space="0" w:color="auto" w:frame="1"/>
        </w:rPr>
        <w:t xml:space="preserve"> «О</w:t>
      </w:r>
      <w:r>
        <w:rPr>
          <w:bCs/>
          <w:sz w:val="26"/>
          <w:szCs w:val="26"/>
          <w:bdr w:val="none" w:sz="0" w:space="0" w:color="auto" w:frame="1"/>
        </w:rPr>
        <w:t xml:space="preserve"> проведении планового контрольного мероприятия».</w:t>
      </w:r>
    </w:p>
    <w:p w:rsidR="00577255" w:rsidRDefault="00577255" w:rsidP="00CE28B2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b/>
          <w:sz w:val="26"/>
          <w:szCs w:val="26"/>
        </w:rPr>
        <w:t>Объекты проверки:</w:t>
      </w:r>
      <w:r w:rsidRPr="006656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главный </w:t>
      </w:r>
      <w:r w:rsidR="00743699">
        <w:rPr>
          <w:sz w:val="26"/>
          <w:szCs w:val="26"/>
        </w:rPr>
        <w:t>администратор</w:t>
      </w:r>
      <w:r>
        <w:rPr>
          <w:sz w:val="26"/>
          <w:szCs w:val="26"/>
        </w:rPr>
        <w:t xml:space="preserve"> бюджетных средств </w:t>
      </w:r>
      <w:r w:rsidR="00A36099">
        <w:rPr>
          <w:sz w:val="26"/>
          <w:szCs w:val="26"/>
        </w:rPr>
        <w:t>управление финансов администрации</w:t>
      </w:r>
      <w:r>
        <w:rPr>
          <w:sz w:val="26"/>
          <w:szCs w:val="26"/>
        </w:rPr>
        <w:t xml:space="preserve"> Дальнереченского муниципального района</w:t>
      </w:r>
      <w:r w:rsidRPr="00665601">
        <w:rPr>
          <w:sz w:val="26"/>
          <w:szCs w:val="26"/>
        </w:rPr>
        <w:t>.</w:t>
      </w:r>
    </w:p>
    <w:p w:rsidR="00577255" w:rsidRPr="00665601" w:rsidRDefault="00577255" w:rsidP="00CE28B2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65601">
        <w:rPr>
          <w:b/>
          <w:sz w:val="26"/>
          <w:szCs w:val="26"/>
        </w:rPr>
        <w:t>Задачи проверки:</w:t>
      </w:r>
    </w:p>
    <w:p w:rsidR="00577255" w:rsidRPr="005E3C19" w:rsidRDefault="00577255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10464">
        <w:rPr>
          <w:b/>
          <w:bCs/>
          <w:sz w:val="26"/>
          <w:szCs w:val="26"/>
          <w:bdr w:val="none" w:sz="0" w:space="0" w:color="auto" w:frame="1"/>
        </w:rPr>
        <w:t>1.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>Установить степень полноты бюджетной отчетности за 201</w:t>
      </w:r>
      <w:r w:rsidR="00C072ED">
        <w:rPr>
          <w:bCs/>
          <w:sz w:val="26"/>
          <w:szCs w:val="26"/>
          <w:bdr w:val="none" w:sz="0" w:space="0" w:color="auto" w:frame="1"/>
        </w:rPr>
        <w:t>6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191н» (в ред. от </w:t>
      </w:r>
      <w:r w:rsidR="00714BBE">
        <w:rPr>
          <w:bCs/>
          <w:sz w:val="26"/>
          <w:szCs w:val="26"/>
          <w:bdr w:val="none" w:sz="0" w:space="0" w:color="auto" w:frame="1"/>
        </w:rPr>
        <w:t>16.11.2016</w:t>
      </w:r>
      <w:r w:rsidRPr="005E3C19">
        <w:rPr>
          <w:bCs/>
          <w:sz w:val="26"/>
          <w:szCs w:val="26"/>
          <w:bdr w:val="none" w:sz="0" w:space="0" w:color="auto" w:frame="1"/>
        </w:rPr>
        <w:t>) по составу, содержанию. Проверить внутреннюю согласованность показателей форм бюджетной отчетности.</w:t>
      </w:r>
    </w:p>
    <w:p w:rsidR="00577255" w:rsidRPr="005E3C19" w:rsidRDefault="00577255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10464">
        <w:rPr>
          <w:b/>
          <w:bCs/>
          <w:sz w:val="26"/>
          <w:szCs w:val="26"/>
          <w:bdr w:val="none" w:sz="0" w:space="0" w:color="auto" w:frame="1"/>
        </w:rPr>
        <w:t>2.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Оценить достоверность показателей бюджетной отчетности за 201</w:t>
      </w:r>
      <w:r w:rsidR="00C072ED">
        <w:rPr>
          <w:bCs/>
          <w:sz w:val="26"/>
          <w:szCs w:val="26"/>
          <w:bdr w:val="none" w:sz="0" w:space="0" w:color="auto" w:frame="1"/>
        </w:rPr>
        <w:t>6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577255" w:rsidRPr="00665601" w:rsidRDefault="00577255" w:rsidP="00A16AEA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b/>
          <w:sz w:val="26"/>
          <w:szCs w:val="26"/>
        </w:rPr>
        <w:t>Цель проверки:</w:t>
      </w:r>
    </w:p>
    <w:p w:rsidR="00577255" w:rsidRPr="00665601" w:rsidRDefault="00577255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 w:rsidRPr="00575A96"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установление полноты и достоверности представленной бюджетной отчетности главн</w:t>
      </w:r>
      <w:r>
        <w:rPr>
          <w:sz w:val="26"/>
          <w:szCs w:val="26"/>
        </w:rPr>
        <w:t xml:space="preserve">ого </w:t>
      </w:r>
      <w:r w:rsidR="00A36099">
        <w:rPr>
          <w:sz w:val="26"/>
          <w:szCs w:val="26"/>
        </w:rPr>
        <w:t>администратора</w:t>
      </w:r>
      <w:r>
        <w:rPr>
          <w:sz w:val="26"/>
          <w:szCs w:val="26"/>
        </w:rPr>
        <w:t xml:space="preserve"> бюджетных средств,</w:t>
      </w:r>
    </w:p>
    <w:p w:rsidR="00577255" w:rsidRPr="00665601" w:rsidRDefault="00577255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установление соответствия фактического исполнения бюджета его плановым назначениям, установленным решением представительного</w:t>
      </w:r>
      <w:r>
        <w:rPr>
          <w:sz w:val="26"/>
          <w:szCs w:val="26"/>
        </w:rPr>
        <w:t xml:space="preserve"> органа местного самоуправления,</w:t>
      </w:r>
    </w:p>
    <w:p w:rsidR="00577255" w:rsidRPr="00665601" w:rsidRDefault="00577255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 xml:space="preserve">оценка эффективности и результативности использования в </w:t>
      </w:r>
      <w:r>
        <w:rPr>
          <w:sz w:val="26"/>
          <w:szCs w:val="26"/>
        </w:rPr>
        <w:t>отчетном году бюджетных средств,</w:t>
      </w:r>
    </w:p>
    <w:p w:rsidR="00577255" w:rsidRPr="00665601" w:rsidRDefault="00577255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соблюдение бюджетного законодательства при ос</w:t>
      </w:r>
      <w:r>
        <w:rPr>
          <w:sz w:val="26"/>
          <w:szCs w:val="26"/>
        </w:rPr>
        <w:t>уществлении бюджетного процесса, составлении бюджетной отчетности.</w:t>
      </w:r>
    </w:p>
    <w:p w:rsidR="00577255" w:rsidRPr="00665601" w:rsidRDefault="00577255" w:rsidP="00A16AE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65601">
        <w:rPr>
          <w:b/>
          <w:sz w:val="26"/>
          <w:szCs w:val="26"/>
        </w:rPr>
        <w:t>Предмет проверки:</w:t>
      </w:r>
    </w:p>
    <w:p w:rsidR="00577255" w:rsidRPr="007E52D8" w:rsidRDefault="00577255" w:rsidP="003F0F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>Бюджетная отчетность за 201</w:t>
      </w:r>
      <w:r w:rsidR="00C072ED">
        <w:rPr>
          <w:bCs/>
          <w:sz w:val="26"/>
          <w:szCs w:val="26"/>
          <w:bdr w:val="none" w:sz="0" w:space="0" w:color="auto" w:frame="1"/>
        </w:rPr>
        <w:t>6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 главного </w:t>
      </w:r>
      <w:r w:rsidR="00A36099">
        <w:rPr>
          <w:bCs/>
          <w:sz w:val="26"/>
          <w:szCs w:val="26"/>
          <w:bdr w:val="none" w:sz="0" w:space="0" w:color="auto" w:frame="1"/>
        </w:rPr>
        <w:t>администратора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бюджетных средств – </w:t>
      </w:r>
      <w:r w:rsidR="00A36099">
        <w:rPr>
          <w:bCs/>
          <w:sz w:val="26"/>
          <w:szCs w:val="26"/>
          <w:bdr w:val="none" w:sz="0" w:space="0" w:color="auto" w:frame="1"/>
        </w:rPr>
        <w:t>управления финансов администратора</w:t>
      </w:r>
      <w:r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</w:t>
      </w:r>
      <w:r w:rsidRPr="007E52D8">
        <w:rPr>
          <w:bCs/>
          <w:sz w:val="26"/>
          <w:szCs w:val="26"/>
          <w:bdr w:val="none" w:sz="0" w:space="0" w:color="auto" w:frame="1"/>
        </w:rPr>
        <w:t>района в составе:</w:t>
      </w:r>
    </w:p>
    <w:p w:rsidR="00577255" w:rsidRPr="006A71E6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1E6">
        <w:rPr>
          <w:bCs/>
          <w:sz w:val="26"/>
          <w:szCs w:val="26"/>
          <w:bdr w:val="none" w:sz="0" w:space="0" w:color="auto" w:frame="1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577255" w:rsidRPr="006A71E6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1E6">
        <w:rPr>
          <w:bCs/>
          <w:sz w:val="26"/>
          <w:szCs w:val="26"/>
          <w:bdr w:val="none" w:sz="0" w:space="0" w:color="auto" w:frame="1"/>
        </w:rPr>
        <w:t>- справка по заключению счетов бюджетного учета отчетного финансового года (ф. 0503110);</w:t>
      </w:r>
    </w:p>
    <w:p w:rsidR="00577255" w:rsidRPr="006A71E6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1E6">
        <w:rPr>
          <w:bCs/>
          <w:sz w:val="26"/>
          <w:szCs w:val="26"/>
          <w:bdr w:val="none" w:sz="0" w:space="0" w:color="auto" w:frame="1"/>
        </w:rPr>
        <w:t>- отчет о финансовых результатах деятельности (ф. 0503121);</w:t>
      </w:r>
    </w:p>
    <w:p w:rsidR="00577255" w:rsidRPr="006A71E6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1E6">
        <w:rPr>
          <w:bCs/>
          <w:sz w:val="26"/>
          <w:szCs w:val="26"/>
          <w:bdr w:val="none" w:sz="0" w:space="0" w:color="auto" w:frame="1"/>
        </w:rPr>
        <w:t>- 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577255" w:rsidRPr="006A71E6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1E6">
        <w:rPr>
          <w:bCs/>
          <w:sz w:val="26"/>
          <w:szCs w:val="26"/>
          <w:bdr w:val="none" w:sz="0" w:space="0" w:color="auto" w:frame="1"/>
        </w:rPr>
        <w:t>- отчет о принятых бюджетных обязательствах (ф. 0503128);</w:t>
      </w:r>
    </w:p>
    <w:p w:rsidR="00577255" w:rsidRPr="00CE7928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CE7928">
        <w:rPr>
          <w:bCs/>
          <w:sz w:val="26"/>
          <w:szCs w:val="26"/>
          <w:bdr w:val="none" w:sz="0" w:space="0" w:color="auto" w:frame="1"/>
        </w:rPr>
        <w:t>- пояснительная записка (ф. 0503160) текстовая часть;</w:t>
      </w:r>
    </w:p>
    <w:p w:rsidR="00577255" w:rsidRPr="006A71E6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1E6">
        <w:rPr>
          <w:bCs/>
          <w:sz w:val="26"/>
          <w:szCs w:val="26"/>
          <w:bdr w:val="none" w:sz="0" w:space="0" w:color="auto" w:frame="1"/>
        </w:rPr>
        <w:t>- сведения о количестве подведомственных учреждений (ф. 0503161);</w:t>
      </w:r>
    </w:p>
    <w:p w:rsidR="00577255" w:rsidRPr="006A71E6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1E6">
        <w:rPr>
          <w:bCs/>
          <w:sz w:val="26"/>
          <w:szCs w:val="26"/>
          <w:bdr w:val="none" w:sz="0" w:space="0" w:color="auto" w:frame="1"/>
        </w:rPr>
        <w:t>- сведения об изменении бюджетной росписи (ф. 0503163);</w:t>
      </w:r>
    </w:p>
    <w:p w:rsidR="007E52D8" w:rsidRPr="006A71E6" w:rsidRDefault="007E52D8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1E6">
        <w:rPr>
          <w:bCs/>
          <w:sz w:val="26"/>
          <w:szCs w:val="26"/>
          <w:bdr w:val="none" w:sz="0" w:space="0" w:color="auto" w:frame="1"/>
        </w:rPr>
        <w:t>- сведения об исполнении бюджета (ф.0503164);</w:t>
      </w:r>
    </w:p>
    <w:p w:rsidR="00577255" w:rsidRPr="006A71E6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1E6">
        <w:rPr>
          <w:bCs/>
          <w:sz w:val="26"/>
          <w:szCs w:val="26"/>
          <w:bdr w:val="none" w:sz="0" w:space="0" w:color="auto" w:frame="1"/>
        </w:rPr>
        <w:t>- сведения о движении нефинансовых активов (ф. 0503168);</w:t>
      </w:r>
    </w:p>
    <w:p w:rsidR="00577255" w:rsidRPr="006A71E6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1E6">
        <w:rPr>
          <w:bCs/>
          <w:sz w:val="26"/>
          <w:szCs w:val="26"/>
          <w:bdr w:val="none" w:sz="0" w:space="0" w:color="auto" w:frame="1"/>
        </w:rPr>
        <w:t>- сведения о дебиторской и кредиторской задолженности (ф. 0503169);</w:t>
      </w:r>
    </w:p>
    <w:p w:rsidR="00577255" w:rsidRPr="006A71E6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1E6">
        <w:rPr>
          <w:bCs/>
          <w:sz w:val="26"/>
          <w:szCs w:val="26"/>
          <w:bdr w:val="none" w:sz="0" w:space="0" w:color="auto" w:frame="1"/>
        </w:rPr>
        <w:t>- сведения об изменении остатков валюты баланса (ф. 0503173);</w:t>
      </w:r>
    </w:p>
    <w:p w:rsidR="00577255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1E6">
        <w:rPr>
          <w:bCs/>
          <w:sz w:val="26"/>
          <w:szCs w:val="26"/>
          <w:bdr w:val="none" w:sz="0" w:space="0" w:color="auto" w:frame="1"/>
        </w:rPr>
        <w:t>- сведения об использовании информационно-коммуника</w:t>
      </w:r>
      <w:r w:rsidR="006A71E6">
        <w:rPr>
          <w:bCs/>
          <w:sz w:val="26"/>
          <w:szCs w:val="26"/>
          <w:bdr w:val="none" w:sz="0" w:space="0" w:color="auto" w:frame="1"/>
        </w:rPr>
        <w:t>ционных технологий (ф. 0503177);</w:t>
      </w:r>
    </w:p>
    <w:p w:rsidR="006A71E6" w:rsidRDefault="006A71E6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свод отчетов по сети, штатам и контингентам (ф. 0524103);</w:t>
      </w:r>
    </w:p>
    <w:p w:rsidR="006A71E6" w:rsidRDefault="006A71E6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об исполнении судебных решений по денежным обязательствам (ф. 0503296);</w:t>
      </w:r>
    </w:p>
    <w:p w:rsidR="006A71E6" w:rsidRDefault="006A71E6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lastRenderedPageBreak/>
        <w:t>- отчет о движении денежных средств (ф. 0503123).</w:t>
      </w:r>
    </w:p>
    <w:p w:rsidR="00577255" w:rsidRPr="004D02E3" w:rsidRDefault="00577255" w:rsidP="00354D1A">
      <w:pPr>
        <w:spacing w:line="360" w:lineRule="auto"/>
        <w:ind w:firstLine="720"/>
        <w:jc w:val="both"/>
        <w:rPr>
          <w:sz w:val="26"/>
          <w:szCs w:val="26"/>
        </w:rPr>
      </w:pPr>
      <w:r w:rsidRPr="00601D20">
        <w:rPr>
          <w:b/>
          <w:bCs/>
          <w:sz w:val="26"/>
          <w:szCs w:val="26"/>
          <w:bdr w:val="none" w:sz="0" w:space="0" w:color="auto" w:frame="1"/>
        </w:rPr>
        <w:t>Лица, ответственные за подготовку, формирование и предоставление отчетности</w:t>
      </w:r>
      <w:r>
        <w:rPr>
          <w:b/>
          <w:bCs/>
          <w:sz w:val="26"/>
          <w:szCs w:val="26"/>
          <w:bdr w:val="none" w:sz="0" w:space="0" w:color="auto" w:frame="1"/>
        </w:rPr>
        <w:t xml:space="preserve">: </w:t>
      </w:r>
      <w:r w:rsidR="007E52D8">
        <w:rPr>
          <w:sz w:val="26"/>
          <w:szCs w:val="26"/>
        </w:rPr>
        <w:t>начальник управления финансов администрации</w:t>
      </w:r>
      <w:r>
        <w:rPr>
          <w:sz w:val="26"/>
          <w:szCs w:val="26"/>
        </w:rPr>
        <w:t xml:space="preserve"> Дальнереченского муниципального района</w:t>
      </w:r>
      <w:r w:rsidR="007E52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7E52D8">
        <w:rPr>
          <w:sz w:val="26"/>
          <w:szCs w:val="26"/>
        </w:rPr>
        <w:t>Дронова Г.В.</w:t>
      </w:r>
      <w:r>
        <w:rPr>
          <w:sz w:val="26"/>
          <w:szCs w:val="26"/>
        </w:rPr>
        <w:t xml:space="preserve">, </w:t>
      </w:r>
      <w:r w:rsidR="007E52D8">
        <w:rPr>
          <w:sz w:val="26"/>
          <w:szCs w:val="26"/>
        </w:rPr>
        <w:t>г</w:t>
      </w:r>
      <w:r w:rsidRPr="004D02E3">
        <w:rPr>
          <w:sz w:val="26"/>
          <w:szCs w:val="26"/>
        </w:rPr>
        <w:t xml:space="preserve">лавный бухгалтер – </w:t>
      </w:r>
      <w:r w:rsidR="009231D8">
        <w:rPr>
          <w:sz w:val="26"/>
          <w:szCs w:val="26"/>
        </w:rPr>
        <w:t>Власенко О</w:t>
      </w:r>
      <w:r w:rsidR="007E52D8">
        <w:rPr>
          <w:sz w:val="26"/>
          <w:szCs w:val="26"/>
        </w:rPr>
        <w:t>.В</w:t>
      </w:r>
      <w:r>
        <w:rPr>
          <w:sz w:val="26"/>
          <w:szCs w:val="26"/>
        </w:rPr>
        <w:t>.</w:t>
      </w:r>
    </w:p>
    <w:p w:rsidR="00577255" w:rsidRDefault="00577255" w:rsidP="00C04546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601D20">
        <w:rPr>
          <w:b/>
          <w:bCs/>
          <w:sz w:val="26"/>
          <w:szCs w:val="26"/>
          <w:bdr w:val="none" w:sz="0" w:space="0" w:color="auto" w:frame="1"/>
        </w:rPr>
        <w:t>Проверку проводил</w:t>
      </w:r>
      <w:r w:rsidR="007E52D8">
        <w:rPr>
          <w:b/>
          <w:bCs/>
          <w:sz w:val="26"/>
          <w:szCs w:val="26"/>
          <w:bdr w:val="none" w:sz="0" w:space="0" w:color="auto" w:frame="1"/>
        </w:rPr>
        <w:t xml:space="preserve">: </w:t>
      </w:r>
      <w:r>
        <w:rPr>
          <w:bCs/>
          <w:sz w:val="26"/>
          <w:szCs w:val="26"/>
          <w:bdr w:val="none" w:sz="0" w:space="0" w:color="auto" w:frame="1"/>
        </w:rPr>
        <w:t>Главный специалист отдела внутреннего муниципального финансового контроля управления финансов администрации Дальнереченского муниципального района Бойкова А.А</w:t>
      </w:r>
      <w:r w:rsidRPr="005E3C19">
        <w:rPr>
          <w:bCs/>
          <w:sz w:val="26"/>
          <w:szCs w:val="26"/>
          <w:bdr w:val="none" w:sz="0" w:space="0" w:color="auto" w:frame="1"/>
        </w:rPr>
        <w:t>.</w:t>
      </w:r>
    </w:p>
    <w:p w:rsidR="00577255" w:rsidRPr="005E3C19" w:rsidRDefault="00577255" w:rsidP="009F28A5">
      <w:pPr>
        <w:jc w:val="both"/>
        <w:rPr>
          <w:bCs/>
          <w:sz w:val="26"/>
          <w:szCs w:val="26"/>
          <w:bdr w:val="none" w:sz="0" w:space="0" w:color="auto" w:frame="1"/>
        </w:rPr>
      </w:pPr>
    </w:p>
    <w:p w:rsidR="00577255" w:rsidRDefault="00577255" w:rsidP="00792BBD">
      <w:pPr>
        <w:spacing w:line="36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РЕЗУЛЬТАТЫ  ПРОВЕРКИ</w:t>
      </w:r>
      <w:proofErr w:type="gramEnd"/>
    </w:p>
    <w:p w:rsidR="00577255" w:rsidRPr="00805F6C" w:rsidRDefault="00577255" w:rsidP="00792BBD">
      <w:pPr>
        <w:jc w:val="center"/>
        <w:rPr>
          <w:b/>
          <w:sz w:val="16"/>
          <w:szCs w:val="16"/>
        </w:rPr>
      </w:pPr>
    </w:p>
    <w:p w:rsidR="00577255" w:rsidRDefault="00577255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143C87">
        <w:rPr>
          <w:b/>
          <w:bCs/>
          <w:sz w:val="26"/>
          <w:szCs w:val="26"/>
          <w:bdr w:val="none" w:sz="0" w:space="0" w:color="auto" w:frame="1"/>
        </w:rPr>
        <w:t>Общие сведения</w:t>
      </w:r>
    </w:p>
    <w:p w:rsidR="00577255" w:rsidRPr="00143C87" w:rsidRDefault="00577255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577255" w:rsidRDefault="00577255" w:rsidP="00AF2C9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AF2C99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ab/>
      </w:r>
      <w:r w:rsidRPr="005E3C19">
        <w:rPr>
          <w:bCs/>
          <w:sz w:val="26"/>
          <w:szCs w:val="26"/>
          <w:bdr w:val="none" w:sz="0" w:space="0" w:color="auto" w:frame="1"/>
        </w:rPr>
        <w:t xml:space="preserve">В своей работе </w:t>
      </w:r>
      <w:r w:rsidR="00097702">
        <w:rPr>
          <w:bCs/>
          <w:sz w:val="26"/>
          <w:szCs w:val="26"/>
          <w:bdr w:val="none" w:sz="0" w:space="0" w:color="auto" w:frame="1"/>
        </w:rPr>
        <w:t>управление финансов админи</w:t>
      </w:r>
      <w:r w:rsidR="007264D5">
        <w:rPr>
          <w:bCs/>
          <w:sz w:val="26"/>
          <w:szCs w:val="26"/>
          <w:bdr w:val="none" w:sz="0" w:space="0" w:color="auto" w:frame="1"/>
        </w:rPr>
        <w:t>с</w:t>
      </w:r>
      <w:r w:rsidR="00097702">
        <w:rPr>
          <w:bCs/>
          <w:sz w:val="26"/>
          <w:szCs w:val="26"/>
          <w:bdr w:val="none" w:sz="0" w:space="0" w:color="auto" w:frame="1"/>
        </w:rPr>
        <w:t>трации</w:t>
      </w:r>
      <w:r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района </w:t>
      </w:r>
      <w:r w:rsidR="009223DA">
        <w:rPr>
          <w:bCs/>
          <w:sz w:val="26"/>
          <w:szCs w:val="26"/>
          <w:bdr w:val="none" w:sz="0" w:space="0" w:color="auto" w:frame="1"/>
        </w:rPr>
        <w:t xml:space="preserve">(далее - УФ АДМР)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руководствуется Конституцией Российской Федерации, действующими федеральными и </w:t>
      </w:r>
      <w:r>
        <w:rPr>
          <w:bCs/>
          <w:sz w:val="26"/>
          <w:szCs w:val="26"/>
          <w:bdr w:val="none" w:sz="0" w:space="0" w:color="auto" w:frame="1"/>
        </w:rPr>
        <w:t>краевыми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законами, нормативно-правовыми актами органов местного самоуп</w:t>
      </w:r>
      <w:r>
        <w:rPr>
          <w:bCs/>
          <w:sz w:val="26"/>
          <w:szCs w:val="26"/>
          <w:bdr w:val="none" w:sz="0" w:space="0" w:color="auto" w:frame="1"/>
        </w:rPr>
        <w:t>равления муниципального района.</w:t>
      </w:r>
      <w:r w:rsidR="00BB0A9D" w:rsidRPr="00BB0A9D">
        <w:rPr>
          <w:sz w:val="26"/>
          <w:szCs w:val="26"/>
        </w:rPr>
        <w:t xml:space="preserve"> </w:t>
      </w:r>
    </w:p>
    <w:p w:rsidR="00974E48" w:rsidRPr="004D02E3" w:rsidRDefault="00974E48" w:rsidP="00974E48">
      <w:pPr>
        <w:pStyle w:val="21"/>
        <w:spacing w:after="0" w:line="360" w:lineRule="auto"/>
        <w:ind w:firstLine="720"/>
        <w:jc w:val="both"/>
        <w:rPr>
          <w:rFonts w:cs="Times New Roman"/>
          <w:sz w:val="26"/>
          <w:szCs w:val="26"/>
        </w:rPr>
      </w:pPr>
      <w:r w:rsidRPr="004D02E3">
        <w:rPr>
          <w:rFonts w:cs="Times New Roman"/>
          <w:sz w:val="26"/>
          <w:szCs w:val="26"/>
        </w:rPr>
        <w:t>Деятель</w:t>
      </w:r>
      <w:r>
        <w:rPr>
          <w:rFonts w:cs="Times New Roman"/>
          <w:sz w:val="26"/>
          <w:szCs w:val="26"/>
        </w:rPr>
        <w:t xml:space="preserve">ность УФ АДМР </w:t>
      </w:r>
      <w:r w:rsidRPr="004D02E3">
        <w:rPr>
          <w:rFonts w:cs="Times New Roman"/>
          <w:sz w:val="26"/>
          <w:szCs w:val="26"/>
        </w:rPr>
        <w:t xml:space="preserve">осуществляется на основании </w:t>
      </w:r>
      <w:r w:rsidRPr="007264D5">
        <w:rPr>
          <w:sz w:val="26"/>
          <w:szCs w:val="26"/>
        </w:rPr>
        <w:t>Положения об Управлении финансов администрации Дальнереченского муниципального района</w:t>
      </w:r>
      <w:r>
        <w:rPr>
          <w:sz w:val="26"/>
          <w:szCs w:val="26"/>
        </w:rPr>
        <w:t>, утвержденного решением Думы Дальнереченского муниципального района от 28.05.2009 № 199</w:t>
      </w:r>
      <w:r w:rsidRPr="004D02E3">
        <w:rPr>
          <w:rFonts w:cs="Times New Roman"/>
          <w:sz w:val="26"/>
          <w:szCs w:val="26"/>
        </w:rPr>
        <w:t xml:space="preserve"> (с изменениями и дополнениями)</w:t>
      </w:r>
      <w:r>
        <w:rPr>
          <w:rFonts w:cs="Times New Roman"/>
          <w:sz w:val="26"/>
          <w:szCs w:val="26"/>
        </w:rPr>
        <w:t>.</w:t>
      </w:r>
    </w:p>
    <w:p w:rsidR="00577255" w:rsidRPr="004D02E3" w:rsidRDefault="009223DA" w:rsidP="009223D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="007264D5" w:rsidRPr="007264D5">
        <w:rPr>
          <w:sz w:val="26"/>
          <w:szCs w:val="26"/>
        </w:rPr>
        <w:t>Положения об Управлении финансов администрации Дальнереченского муниципального района</w:t>
      </w:r>
      <w:r w:rsidR="00CA5C66">
        <w:rPr>
          <w:sz w:val="26"/>
          <w:szCs w:val="26"/>
        </w:rPr>
        <w:t xml:space="preserve"> </w:t>
      </w:r>
      <w:r w:rsidR="00CA5C66" w:rsidRPr="004D02E3">
        <w:rPr>
          <w:sz w:val="26"/>
          <w:szCs w:val="26"/>
        </w:rPr>
        <w:t xml:space="preserve">(далее – </w:t>
      </w:r>
      <w:r w:rsidR="00CA5C66">
        <w:rPr>
          <w:sz w:val="26"/>
          <w:szCs w:val="26"/>
        </w:rPr>
        <w:t>Положение об УФ АДМР)</w:t>
      </w:r>
      <w:r>
        <w:rPr>
          <w:sz w:val="26"/>
          <w:szCs w:val="26"/>
        </w:rPr>
        <w:t xml:space="preserve">, утвержденного решением Думы Дальнереченского муниципального района от 28.05.2009 № 199, </w:t>
      </w:r>
      <w:r w:rsidR="00BB0A9D">
        <w:rPr>
          <w:sz w:val="26"/>
          <w:szCs w:val="26"/>
        </w:rPr>
        <w:t>УФ АДМР</w:t>
      </w:r>
      <w:r>
        <w:rPr>
          <w:sz w:val="26"/>
          <w:szCs w:val="26"/>
        </w:rPr>
        <w:t xml:space="preserve"> является структурным подразделением администрации Дальнереченского муниципального района, наделенного правами юридического лица, </w:t>
      </w:r>
      <w:r w:rsidR="00577255" w:rsidRPr="004D02E3">
        <w:rPr>
          <w:sz w:val="26"/>
          <w:szCs w:val="26"/>
        </w:rPr>
        <w:t xml:space="preserve">имеет </w:t>
      </w:r>
      <w:r w:rsidR="00974E48" w:rsidRPr="002B74CC">
        <w:rPr>
          <w:sz w:val="26"/>
          <w:szCs w:val="26"/>
        </w:rPr>
        <w:t>печать, штампы и бланки со своим наименованием</w:t>
      </w:r>
      <w:r w:rsidR="00577255" w:rsidRPr="004D02E3">
        <w:rPr>
          <w:sz w:val="26"/>
          <w:szCs w:val="26"/>
        </w:rPr>
        <w:t xml:space="preserve">. </w:t>
      </w:r>
    </w:p>
    <w:p w:rsidR="00577255" w:rsidRDefault="00577255" w:rsidP="00CA6A99">
      <w:pPr>
        <w:spacing w:line="360" w:lineRule="auto"/>
        <w:ind w:firstLine="709"/>
        <w:jc w:val="both"/>
        <w:rPr>
          <w:sz w:val="26"/>
          <w:szCs w:val="26"/>
        </w:rPr>
      </w:pPr>
      <w:r w:rsidRPr="00CA6A99">
        <w:rPr>
          <w:sz w:val="26"/>
          <w:szCs w:val="26"/>
        </w:rPr>
        <w:t xml:space="preserve">Основная цель деятельности </w:t>
      </w:r>
      <w:r w:rsidR="00BB0A9D">
        <w:rPr>
          <w:sz w:val="26"/>
          <w:szCs w:val="26"/>
        </w:rPr>
        <w:t>УФ АДМР</w:t>
      </w:r>
      <w:r w:rsidRPr="00CA6A99">
        <w:rPr>
          <w:sz w:val="26"/>
          <w:szCs w:val="26"/>
        </w:rPr>
        <w:t xml:space="preserve"> </w:t>
      </w:r>
      <w:r w:rsidR="009223DA">
        <w:rPr>
          <w:sz w:val="26"/>
          <w:szCs w:val="26"/>
        </w:rPr>
        <w:t>–</w:t>
      </w:r>
      <w:r w:rsidRPr="00CA6A99">
        <w:rPr>
          <w:sz w:val="26"/>
          <w:szCs w:val="26"/>
        </w:rPr>
        <w:t xml:space="preserve"> формирование</w:t>
      </w:r>
      <w:r w:rsidR="009223DA">
        <w:rPr>
          <w:sz w:val="26"/>
          <w:szCs w:val="26"/>
        </w:rPr>
        <w:t>, организация, обслуживание и контроль местного бюджета и осуществляющее в пределах своих полномочий муниципальное управление финансовыми ресурсами района.</w:t>
      </w:r>
      <w:r w:rsidRPr="00CA6A99">
        <w:rPr>
          <w:sz w:val="26"/>
          <w:szCs w:val="26"/>
        </w:rPr>
        <w:t xml:space="preserve"> </w:t>
      </w:r>
    </w:p>
    <w:p w:rsidR="009773CD" w:rsidRDefault="00577255" w:rsidP="004D02E3">
      <w:pPr>
        <w:pStyle w:val="21"/>
        <w:spacing w:after="0" w:line="360" w:lineRule="auto"/>
        <w:ind w:firstLine="720"/>
        <w:jc w:val="both"/>
        <w:rPr>
          <w:rFonts w:cs="Times New Roman"/>
          <w:sz w:val="26"/>
          <w:szCs w:val="26"/>
        </w:rPr>
      </w:pPr>
      <w:r w:rsidRPr="00CE7928">
        <w:rPr>
          <w:rFonts w:cs="Times New Roman"/>
          <w:sz w:val="26"/>
          <w:szCs w:val="26"/>
        </w:rPr>
        <w:t xml:space="preserve">Решением Думы Дальнереченского муниципального района от </w:t>
      </w:r>
      <w:r w:rsidR="00CE7928" w:rsidRPr="00CE7928">
        <w:rPr>
          <w:rFonts w:cs="Times New Roman"/>
          <w:sz w:val="26"/>
          <w:szCs w:val="26"/>
        </w:rPr>
        <w:t>21</w:t>
      </w:r>
      <w:r w:rsidRPr="00CE7928">
        <w:rPr>
          <w:rFonts w:cs="Times New Roman"/>
          <w:sz w:val="26"/>
          <w:szCs w:val="26"/>
        </w:rPr>
        <w:t>.12.201</w:t>
      </w:r>
      <w:r w:rsidR="00CE7928" w:rsidRPr="00CE7928">
        <w:rPr>
          <w:rFonts w:cs="Times New Roman"/>
          <w:sz w:val="26"/>
          <w:szCs w:val="26"/>
        </w:rPr>
        <w:t>5</w:t>
      </w:r>
      <w:r w:rsidRPr="00CE7928">
        <w:rPr>
          <w:rFonts w:cs="Times New Roman"/>
          <w:sz w:val="26"/>
          <w:szCs w:val="26"/>
        </w:rPr>
        <w:t xml:space="preserve"> г. №7</w:t>
      </w:r>
      <w:r w:rsidR="00CE7928" w:rsidRPr="00CE7928">
        <w:rPr>
          <w:rFonts w:cs="Times New Roman"/>
          <w:sz w:val="26"/>
          <w:szCs w:val="26"/>
        </w:rPr>
        <w:t>8</w:t>
      </w:r>
      <w:r w:rsidRPr="00CE7928">
        <w:rPr>
          <w:rFonts w:cs="Times New Roman"/>
          <w:sz w:val="26"/>
          <w:szCs w:val="26"/>
        </w:rPr>
        <w:t xml:space="preserve"> «О бюджете Дальнереченского муниципального района на 201</w:t>
      </w:r>
      <w:r w:rsidR="00CE7928" w:rsidRPr="00CE7928">
        <w:rPr>
          <w:rFonts w:cs="Times New Roman"/>
          <w:sz w:val="26"/>
          <w:szCs w:val="26"/>
        </w:rPr>
        <w:t>6</w:t>
      </w:r>
      <w:r w:rsidRPr="00CE7928">
        <w:rPr>
          <w:rFonts w:cs="Times New Roman"/>
          <w:sz w:val="26"/>
          <w:szCs w:val="26"/>
        </w:rPr>
        <w:t xml:space="preserve"> год»</w:t>
      </w:r>
      <w:r>
        <w:rPr>
          <w:rFonts w:cs="Times New Roman"/>
          <w:sz w:val="26"/>
          <w:szCs w:val="26"/>
        </w:rPr>
        <w:t xml:space="preserve"> </w:t>
      </w:r>
      <w:r w:rsidR="006C5B0E">
        <w:rPr>
          <w:rFonts w:cs="Times New Roman"/>
          <w:sz w:val="26"/>
          <w:szCs w:val="26"/>
        </w:rPr>
        <w:t xml:space="preserve">(далее – Решение о бюджете) </w:t>
      </w:r>
      <w:r w:rsidR="009773CD">
        <w:rPr>
          <w:rFonts w:cs="Times New Roman"/>
          <w:sz w:val="26"/>
          <w:szCs w:val="26"/>
        </w:rPr>
        <w:t>УФ АДМР</w:t>
      </w:r>
      <w:r w:rsidRPr="004D02E3">
        <w:rPr>
          <w:rFonts w:cs="Times New Roman"/>
          <w:sz w:val="26"/>
          <w:szCs w:val="26"/>
        </w:rPr>
        <w:t xml:space="preserve"> включен</w:t>
      </w:r>
      <w:r w:rsidR="009773CD">
        <w:rPr>
          <w:rFonts w:cs="Times New Roman"/>
          <w:sz w:val="26"/>
          <w:szCs w:val="26"/>
        </w:rPr>
        <w:t>о</w:t>
      </w:r>
      <w:r w:rsidRPr="004D02E3">
        <w:rPr>
          <w:rFonts w:cs="Times New Roman"/>
          <w:sz w:val="26"/>
          <w:szCs w:val="26"/>
        </w:rPr>
        <w:t xml:space="preserve"> в перечень главных </w:t>
      </w:r>
      <w:r w:rsidR="009773CD">
        <w:rPr>
          <w:rFonts w:cs="Times New Roman"/>
          <w:sz w:val="26"/>
          <w:szCs w:val="26"/>
        </w:rPr>
        <w:t>администраторов</w:t>
      </w:r>
      <w:r w:rsidRPr="004D02E3">
        <w:rPr>
          <w:rFonts w:cs="Times New Roman"/>
          <w:sz w:val="26"/>
          <w:szCs w:val="26"/>
        </w:rPr>
        <w:t xml:space="preserve"> бюджетных средств (далее – Г</w:t>
      </w:r>
      <w:r w:rsidR="009773CD">
        <w:rPr>
          <w:rFonts w:cs="Times New Roman"/>
          <w:sz w:val="26"/>
          <w:szCs w:val="26"/>
        </w:rPr>
        <w:t>А</w:t>
      </w:r>
      <w:r w:rsidRPr="004D02E3">
        <w:rPr>
          <w:rFonts w:cs="Times New Roman"/>
          <w:sz w:val="26"/>
          <w:szCs w:val="26"/>
        </w:rPr>
        <w:t xml:space="preserve">БС) </w:t>
      </w:r>
      <w:r>
        <w:rPr>
          <w:rFonts w:cs="Times New Roman"/>
          <w:sz w:val="26"/>
          <w:szCs w:val="26"/>
        </w:rPr>
        <w:t>Дальнереченского</w:t>
      </w:r>
      <w:r w:rsidR="009773CD">
        <w:rPr>
          <w:rFonts w:cs="Times New Roman"/>
          <w:sz w:val="26"/>
          <w:szCs w:val="26"/>
        </w:rPr>
        <w:t xml:space="preserve"> муниципального район</w:t>
      </w:r>
      <w:r w:rsidR="00CA5C66">
        <w:rPr>
          <w:rFonts w:cs="Times New Roman"/>
          <w:sz w:val="26"/>
          <w:szCs w:val="26"/>
        </w:rPr>
        <w:t>а</w:t>
      </w:r>
      <w:r w:rsidRPr="004D02E3">
        <w:rPr>
          <w:rFonts w:cs="Times New Roman"/>
          <w:sz w:val="26"/>
          <w:szCs w:val="26"/>
        </w:rPr>
        <w:t xml:space="preserve">. </w:t>
      </w:r>
    </w:p>
    <w:p w:rsidR="009773CD" w:rsidRDefault="00F657BE" w:rsidP="00F657BE">
      <w:pPr>
        <w:spacing w:line="360" w:lineRule="auto"/>
        <w:ind w:firstLine="709"/>
        <w:jc w:val="both"/>
        <w:rPr>
          <w:sz w:val="26"/>
          <w:szCs w:val="26"/>
        </w:rPr>
      </w:pPr>
      <w:r w:rsidRPr="00125E9A">
        <w:rPr>
          <w:sz w:val="26"/>
          <w:szCs w:val="26"/>
        </w:rPr>
        <w:lastRenderedPageBreak/>
        <w:t>Приказом УФ АДМР от 29.12.2014 № 72 утвержден порядок о</w:t>
      </w:r>
      <w:r w:rsidRPr="00125E9A">
        <w:rPr>
          <w:bCs/>
          <w:sz w:val="26"/>
          <w:szCs w:val="26"/>
        </w:rPr>
        <w:t>существления управлением финансов администрации Дальнереченского муниципального района бюджетных полномочий администратора д</w:t>
      </w:r>
      <w:r w:rsidR="001E2F10" w:rsidRPr="00125E9A">
        <w:rPr>
          <w:bCs/>
          <w:sz w:val="26"/>
          <w:szCs w:val="26"/>
        </w:rPr>
        <w:t xml:space="preserve">оходов бюджета Дальнереченского </w:t>
      </w:r>
      <w:r w:rsidRPr="00125E9A">
        <w:rPr>
          <w:bCs/>
          <w:sz w:val="26"/>
          <w:szCs w:val="26"/>
        </w:rPr>
        <w:t>муниципального района</w:t>
      </w:r>
      <w:r w:rsidR="009773CD" w:rsidRPr="00125E9A">
        <w:rPr>
          <w:sz w:val="26"/>
          <w:szCs w:val="26"/>
        </w:rPr>
        <w:t>.</w:t>
      </w:r>
    </w:p>
    <w:p w:rsidR="00D04910" w:rsidRDefault="00D04910" w:rsidP="00D04910">
      <w:pPr>
        <w:spacing w:line="360" w:lineRule="auto"/>
        <w:ind w:firstLine="709"/>
        <w:jc w:val="both"/>
        <w:rPr>
          <w:sz w:val="26"/>
          <w:szCs w:val="26"/>
        </w:rPr>
      </w:pPr>
      <w:r w:rsidRPr="00F111E8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>УФ АДМР</w:t>
      </w:r>
      <w:r w:rsidRPr="00F111E8">
        <w:rPr>
          <w:sz w:val="26"/>
          <w:szCs w:val="26"/>
        </w:rPr>
        <w:t xml:space="preserve"> №</w:t>
      </w:r>
      <w:r>
        <w:rPr>
          <w:sz w:val="26"/>
          <w:szCs w:val="26"/>
        </w:rPr>
        <w:t>54</w:t>
      </w:r>
      <w:r w:rsidRPr="00F111E8">
        <w:rPr>
          <w:sz w:val="26"/>
          <w:szCs w:val="26"/>
        </w:rPr>
        <w:t xml:space="preserve"> от 2</w:t>
      </w:r>
      <w:r>
        <w:rPr>
          <w:sz w:val="26"/>
          <w:szCs w:val="26"/>
        </w:rPr>
        <w:t>8</w:t>
      </w:r>
      <w:r w:rsidRPr="00F111E8">
        <w:rPr>
          <w:sz w:val="26"/>
          <w:szCs w:val="26"/>
        </w:rPr>
        <w:t>.12.201</w:t>
      </w:r>
      <w:r>
        <w:rPr>
          <w:sz w:val="26"/>
          <w:szCs w:val="26"/>
        </w:rPr>
        <w:t>5</w:t>
      </w:r>
      <w:r w:rsidRPr="00F111E8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на управление финансов </w:t>
      </w:r>
      <w:r w:rsidRPr="00F111E8">
        <w:rPr>
          <w:sz w:val="26"/>
          <w:szCs w:val="26"/>
        </w:rPr>
        <w:t xml:space="preserve">возложены функции </w:t>
      </w:r>
      <w:r>
        <w:rPr>
          <w:sz w:val="26"/>
          <w:szCs w:val="26"/>
        </w:rPr>
        <w:t>а</w:t>
      </w:r>
      <w:r w:rsidRPr="00F111E8">
        <w:rPr>
          <w:sz w:val="26"/>
          <w:szCs w:val="26"/>
        </w:rPr>
        <w:t xml:space="preserve">дминистратора </w:t>
      </w:r>
      <w:r>
        <w:rPr>
          <w:sz w:val="26"/>
          <w:szCs w:val="26"/>
        </w:rPr>
        <w:t xml:space="preserve">доходов </w:t>
      </w:r>
      <w:r w:rsidRPr="00F111E8">
        <w:rPr>
          <w:sz w:val="26"/>
          <w:szCs w:val="26"/>
        </w:rPr>
        <w:t>бюджета Дальнереченского муниципального района</w:t>
      </w:r>
      <w:r>
        <w:rPr>
          <w:sz w:val="26"/>
          <w:szCs w:val="26"/>
        </w:rPr>
        <w:t xml:space="preserve"> </w:t>
      </w:r>
      <w:r w:rsidRPr="00F111E8">
        <w:rPr>
          <w:sz w:val="26"/>
          <w:szCs w:val="26"/>
        </w:rPr>
        <w:t xml:space="preserve">по кодам </w:t>
      </w:r>
      <w:r>
        <w:rPr>
          <w:sz w:val="26"/>
          <w:szCs w:val="26"/>
        </w:rPr>
        <w:t>бюджетной классификации.</w:t>
      </w:r>
    </w:p>
    <w:p w:rsidR="00D04910" w:rsidRPr="00F657BE" w:rsidRDefault="00D04910" w:rsidP="00D04910">
      <w:pPr>
        <w:spacing w:line="360" w:lineRule="auto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sz w:val="26"/>
          <w:szCs w:val="26"/>
        </w:rPr>
        <w:t>Также, п</w:t>
      </w:r>
      <w:r w:rsidRPr="00F111E8">
        <w:rPr>
          <w:sz w:val="26"/>
          <w:szCs w:val="26"/>
        </w:rPr>
        <w:t xml:space="preserve">риказом </w:t>
      </w:r>
      <w:r>
        <w:rPr>
          <w:sz w:val="26"/>
          <w:szCs w:val="26"/>
        </w:rPr>
        <w:t>УФ АДМР</w:t>
      </w:r>
      <w:r w:rsidRPr="00F111E8">
        <w:rPr>
          <w:sz w:val="26"/>
          <w:szCs w:val="26"/>
        </w:rPr>
        <w:t xml:space="preserve"> №</w:t>
      </w:r>
      <w:r>
        <w:rPr>
          <w:sz w:val="26"/>
          <w:szCs w:val="26"/>
        </w:rPr>
        <w:t>53</w:t>
      </w:r>
      <w:r w:rsidRPr="00F111E8">
        <w:rPr>
          <w:sz w:val="26"/>
          <w:szCs w:val="26"/>
        </w:rPr>
        <w:t xml:space="preserve"> от 2</w:t>
      </w:r>
      <w:r>
        <w:rPr>
          <w:sz w:val="26"/>
          <w:szCs w:val="26"/>
        </w:rPr>
        <w:t>8</w:t>
      </w:r>
      <w:r w:rsidRPr="00F111E8">
        <w:rPr>
          <w:sz w:val="26"/>
          <w:szCs w:val="26"/>
        </w:rPr>
        <w:t>.12.201</w:t>
      </w:r>
      <w:r>
        <w:rPr>
          <w:sz w:val="26"/>
          <w:szCs w:val="26"/>
        </w:rPr>
        <w:t>5</w:t>
      </w:r>
      <w:r w:rsidRPr="00F111E8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на управление финансов </w:t>
      </w:r>
      <w:r w:rsidRPr="00F111E8">
        <w:rPr>
          <w:sz w:val="26"/>
          <w:szCs w:val="26"/>
        </w:rPr>
        <w:t xml:space="preserve">возложены функции </w:t>
      </w:r>
      <w:r>
        <w:rPr>
          <w:sz w:val="26"/>
          <w:szCs w:val="26"/>
        </w:rPr>
        <w:t>а</w:t>
      </w:r>
      <w:r w:rsidRPr="00F111E8">
        <w:rPr>
          <w:sz w:val="26"/>
          <w:szCs w:val="26"/>
        </w:rPr>
        <w:t xml:space="preserve">дминистратора </w:t>
      </w:r>
      <w:r>
        <w:rPr>
          <w:sz w:val="26"/>
          <w:szCs w:val="26"/>
        </w:rPr>
        <w:t>доходов сельских поселений</w:t>
      </w:r>
      <w:r w:rsidRPr="00F111E8">
        <w:rPr>
          <w:sz w:val="26"/>
          <w:szCs w:val="26"/>
        </w:rPr>
        <w:t xml:space="preserve"> Дальнереченского муниципального района</w:t>
      </w:r>
      <w:r>
        <w:rPr>
          <w:sz w:val="26"/>
          <w:szCs w:val="26"/>
        </w:rPr>
        <w:t>.</w:t>
      </w:r>
    </w:p>
    <w:p w:rsidR="003841DB" w:rsidRPr="00F657BE" w:rsidRDefault="003841DB" w:rsidP="00F657BE">
      <w:pPr>
        <w:spacing w:line="360" w:lineRule="auto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111E8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>УФ АДМР</w:t>
      </w:r>
      <w:r w:rsidRPr="00F111E8">
        <w:rPr>
          <w:sz w:val="26"/>
          <w:szCs w:val="26"/>
        </w:rPr>
        <w:t xml:space="preserve"> №</w:t>
      </w:r>
      <w:r w:rsidR="00D04910">
        <w:rPr>
          <w:sz w:val="26"/>
          <w:szCs w:val="26"/>
        </w:rPr>
        <w:t>55</w:t>
      </w:r>
      <w:r w:rsidRPr="00F111E8">
        <w:rPr>
          <w:sz w:val="26"/>
          <w:szCs w:val="26"/>
        </w:rPr>
        <w:t xml:space="preserve"> от 2</w:t>
      </w:r>
      <w:r w:rsidR="00D04910">
        <w:rPr>
          <w:sz w:val="26"/>
          <w:szCs w:val="26"/>
        </w:rPr>
        <w:t>8</w:t>
      </w:r>
      <w:r w:rsidRPr="00F111E8">
        <w:rPr>
          <w:sz w:val="26"/>
          <w:szCs w:val="26"/>
        </w:rPr>
        <w:t>.12.201</w:t>
      </w:r>
      <w:r w:rsidR="00D04910">
        <w:rPr>
          <w:sz w:val="26"/>
          <w:szCs w:val="26"/>
        </w:rPr>
        <w:t>5</w:t>
      </w:r>
      <w:r w:rsidRPr="00F111E8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на управление финансов </w:t>
      </w:r>
      <w:r w:rsidRPr="00F111E8">
        <w:rPr>
          <w:sz w:val="26"/>
          <w:szCs w:val="26"/>
        </w:rPr>
        <w:t xml:space="preserve">возложены функции </w:t>
      </w:r>
      <w:r>
        <w:rPr>
          <w:sz w:val="26"/>
          <w:szCs w:val="26"/>
        </w:rPr>
        <w:t>а</w:t>
      </w:r>
      <w:r w:rsidRPr="00F111E8">
        <w:rPr>
          <w:sz w:val="26"/>
          <w:szCs w:val="26"/>
        </w:rPr>
        <w:t>дминистратора источников внутреннего финансирования дефицита   бюджета Дальнереченского муниципального района</w:t>
      </w:r>
      <w:r>
        <w:rPr>
          <w:sz w:val="26"/>
          <w:szCs w:val="26"/>
        </w:rPr>
        <w:t xml:space="preserve"> </w:t>
      </w:r>
      <w:r w:rsidRPr="00F111E8">
        <w:rPr>
          <w:sz w:val="26"/>
          <w:szCs w:val="26"/>
        </w:rPr>
        <w:t>по кодам источников внутреннего финансирования дефицита районного бюджета</w:t>
      </w:r>
      <w:r>
        <w:rPr>
          <w:sz w:val="26"/>
          <w:szCs w:val="26"/>
        </w:rPr>
        <w:t>.</w:t>
      </w:r>
    </w:p>
    <w:p w:rsidR="003E2765" w:rsidRDefault="003E2765" w:rsidP="003E2765">
      <w:pPr>
        <w:pStyle w:val="21"/>
        <w:spacing w:after="0" w:line="360" w:lineRule="auto"/>
        <w:ind w:firstLine="583"/>
        <w:jc w:val="both"/>
        <w:rPr>
          <w:rFonts w:cs="Times New Roman"/>
          <w:sz w:val="26"/>
          <w:szCs w:val="26"/>
        </w:rPr>
      </w:pPr>
      <w:r w:rsidRPr="003E2765">
        <w:rPr>
          <w:rFonts w:cs="Times New Roman"/>
          <w:sz w:val="26"/>
          <w:szCs w:val="26"/>
        </w:rPr>
        <w:t xml:space="preserve">   </w:t>
      </w:r>
      <w:r w:rsidRPr="00974B9E">
        <w:rPr>
          <w:rFonts w:cs="Times New Roman"/>
          <w:sz w:val="26"/>
          <w:szCs w:val="26"/>
        </w:rPr>
        <w:t xml:space="preserve">Порядок предоставления годовой бюджетной отчетности в финансовое управление ГАБС утвержден приказом управления финансов от </w:t>
      </w:r>
      <w:r w:rsidR="00673F70" w:rsidRPr="00974B9E">
        <w:rPr>
          <w:rFonts w:cs="Times New Roman"/>
          <w:sz w:val="26"/>
          <w:szCs w:val="26"/>
        </w:rPr>
        <w:t>30</w:t>
      </w:r>
      <w:r w:rsidRPr="00974B9E">
        <w:rPr>
          <w:rFonts w:cs="Times New Roman"/>
          <w:sz w:val="26"/>
          <w:szCs w:val="26"/>
        </w:rPr>
        <w:t>.12.201</w:t>
      </w:r>
      <w:r w:rsidR="00673F70" w:rsidRPr="00974B9E">
        <w:rPr>
          <w:rFonts w:cs="Times New Roman"/>
          <w:sz w:val="26"/>
          <w:szCs w:val="26"/>
        </w:rPr>
        <w:t>1</w:t>
      </w:r>
      <w:r w:rsidRPr="00974B9E">
        <w:rPr>
          <w:rFonts w:cs="Times New Roman"/>
          <w:sz w:val="26"/>
          <w:szCs w:val="26"/>
        </w:rPr>
        <w:t xml:space="preserve"> г. № </w:t>
      </w:r>
      <w:r w:rsidR="00FA10B2" w:rsidRPr="00974B9E">
        <w:rPr>
          <w:rFonts w:cs="Times New Roman"/>
          <w:sz w:val="26"/>
          <w:szCs w:val="26"/>
        </w:rPr>
        <w:t>44</w:t>
      </w:r>
      <w:r w:rsidRPr="00974B9E">
        <w:rPr>
          <w:rFonts w:cs="Times New Roman"/>
          <w:sz w:val="26"/>
          <w:szCs w:val="26"/>
        </w:rPr>
        <w:t>.</w:t>
      </w:r>
      <w:r w:rsidR="00974B9E" w:rsidRPr="00974B9E">
        <w:rPr>
          <w:rFonts w:cs="Times New Roman"/>
          <w:sz w:val="26"/>
          <w:szCs w:val="26"/>
        </w:rPr>
        <w:t xml:space="preserve"> (с изменениями от 26.02.2015г. № 6).</w:t>
      </w:r>
    </w:p>
    <w:p w:rsidR="00125E9A" w:rsidRPr="003E2765" w:rsidRDefault="00125E9A" w:rsidP="00125E9A">
      <w:pPr>
        <w:pStyle w:val="ae"/>
        <w:spacing w:after="0" w:line="360" w:lineRule="auto"/>
        <w:ind w:firstLine="709"/>
        <w:jc w:val="both"/>
        <w:outlineLvl w:val="0"/>
        <w:rPr>
          <w:sz w:val="26"/>
          <w:szCs w:val="26"/>
        </w:rPr>
      </w:pPr>
      <w:r w:rsidRPr="003E2765">
        <w:rPr>
          <w:sz w:val="26"/>
          <w:szCs w:val="26"/>
        </w:rPr>
        <w:t>Проверка бюджетной отчетности ГАБС – УФ АДМР за 201</w:t>
      </w:r>
      <w:r>
        <w:rPr>
          <w:sz w:val="26"/>
          <w:szCs w:val="26"/>
        </w:rPr>
        <w:t>6</w:t>
      </w:r>
      <w:r w:rsidRPr="003E2765">
        <w:rPr>
          <w:sz w:val="26"/>
          <w:szCs w:val="26"/>
        </w:rPr>
        <w:t xml:space="preserve"> год проведена в соответствии с требованиями Бюджетного кодекса Российской Федерации (далее – БК РФ), решения Думы Дальнереченского муниципального района от </w:t>
      </w:r>
      <w:r w:rsidRPr="003E2765">
        <w:rPr>
          <w:bCs/>
          <w:spacing w:val="2"/>
          <w:position w:val="2"/>
        </w:rPr>
        <w:t>19 декабря 2013 г. №85 «</w:t>
      </w:r>
      <w:r w:rsidRPr="003E2765">
        <w:rPr>
          <w:bCs/>
          <w:sz w:val="26"/>
          <w:szCs w:val="26"/>
        </w:rPr>
        <w:t>Об утверждении Положения о бюджетном устройстве, бюджетном процессе и межбюджетных отношениях в Дальнереченском муниципальном районе</w:t>
      </w:r>
      <w:r>
        <w:rPr>
          <w:bCs/>
          <w:sz w:val="26"/>
          <w:szCs w:val="26"/>
        </w:rPr>
        <w:t>»</w:t>
      </w:r>
      <w:r w:rsidRPr="003E2765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</w:t>
      </w:r>
      <w:r w:rsidRPr="000E5BBA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0E5BBA">
        <w:rPr>
          <w:sz w:val="26"/>
          <w:szCs w:val="26"/>
        </w:rPr>
        <w:t xml:space="preserve"> о бюджетном процессе</w:t>
      </w:r>
      <w:r>
        <w:rPr>
          <w:sz w:val="26"/>
          <w:szCs w:val="26"/>
        </w:rPr>
        <w:t>)</w:t>
      </w:r>
      <w:r w:rsidRPr="003E2765">
        <w:rPr>
          <w:sz w:val="26"/>
          <w:szCs w:val="26"/>
        </w:rPr>
        <w:t xml:space="preserve"> и иных нормативно-правовых актов.</w:t>
      </w:r>
    </w:p>
    <w:p w:rsidR="00577255" w:rsidRPr="001B7B7D" w:rsidRDefault="003E2765" w:rsidP="003E2765">
      <w:pPr>
        <w:pStyle w:val="21"/>
        <w:spacing w:after="0" w:line="360" w:lineRule="auto"/>
        <w:ind w:firstLine="583"/>
        <w:jc w:val="both"/>
        <w:rPr>
          <w:rFonts w:cs="Times New Roman"/>
          <w:sz w:val="16"/>
          <w:szCs w:val="16"/>
        </w:rPr>
      </w:pPr>
      <w:r w:rsidRPr="003E2765">
        <w:rPr>
          <w:rFonts w:cs="Times New Roman"/>
          <w:sz w:val="26"/>
          <w:szCs w:val="26"/>
        </w:rPr>
        <w:t xml:space="preserve">Для составления годовой отчетности </w:t>
      </w:r>
      <w:r w:rsidR="001607ED">
        <w:rPr>
          <w:rFonts w:cs="Times New Roman"/>
          <w:sz w:val="26"/>
          <w:szCs w:val="26"/>
        </w:rPr>
        <w:t xml:space="preserve">управлением финансов </w:t>
      </w:r>
      <w:r w:rsidRPr="003E2765">
        <w:rPr>
          <w:rFonts w:cs="Times New Roman"/>
          <w:sz w:val="26"/>
          <w:szCs w:val="26"/>
        </w:rPr>
        <w:t>применяется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</w:t>
      </w:r>
    </w:p>
    <w:p w:rsidR="003E2765" w:rsidRDefault="003E2765" w:rsidP="00A146F2">
      <w:pPr>
        <w:jc w:val="center"/>
        <w:rPr>
          <w:b/>
          <w:sz w:val="26"/>
          <w:szCs w:val="26"/>
        </w:rPr>
      </w:pPr>
    </w:p>
    <w:p w:rsidR="003E2765" w:rsidRDefault="00577255" w:rsidP="00A146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Исполнение </w:t>
      </w:r>
      <w:r w:rsidR="003E2765">
        <w:rPr>
          <w:b/>
          <w:sz w:val="26"/>
          <w:szCs w:val="26"/>
        </w:rPr>
        <w:t xml:space="preserve">управлением финансов администрации </w:t>
      </w:r>
    </w:p>
    <w:p w:rsidR="00577255" w:rsidRPr="00A146F2" w:rsidRDefault="00577255" w:rsidP="003E27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муниципального района </w:t>
      </w:r>
      <w:r w:rsidRPr="00A146F2">
        <w:rPr>
          <w:b/>
          <w:sz w:val="26"/>
          <w:szCs w:val="26"/>
        </w:rPr>
        <w:t>как участником бюджетного процесса функций, определенных Бюджетным кодексом РФ</w:t>
      </w:r>
    </w:p>
    <w:p w:rsidR="00577255" w:rsidRPr="001B7B7D" w:rsidRDefault="00577255" w:rsidP="001B7B7D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i/>
        </w:rPr>
        <w:t xml:space="preserve"> </w:t>
      </w:r>
    </w:p>
    <w:p w:rsidR="00577255" w:rsidRDefault="00577255" w:rsidP="00B243D6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В 201</w:t>
      </w:r>
      <w:r w:rsidR="0017657C">
        <w:rPr>
          <w:sz w:val="26"/>
          <w:szCs w:val="26"/>
        </w:rPr>
        <w:t>6</w:t>
      </w:r>
      <w:r w:rsidRPr="00665601">
        <w:rPr>
          <w:sz w:val="26"/>
          <w:szCs w:val="26"/>
        </w:rPr>
        <w:t xml:space="preserve"> году бюджетный процесс в </w:t>
      </w:r>
      <w:r w:rsidR="003E2765">
        <w:rPr>
          <w:sz w:val="26"/>
          <w:szCs w:val="26"/>
        </w:rPr>
        <w:t>УФ АДМР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осуществлялся в соответствии с Бюджетным кодексом Российской Федерации и соответствующими нормативно-</w:t>
      </w:r>
      <w:r w:rsidRPr="00665601">
        <w:rPr>
          <w:sz w:val="26"/>
          <w:szCs w:val="26"/>
        </w:rPr>
        <w:lastRenderedPageBreak/>
        <w:t xml:space="preserve">правовыми актами. Основные вопросы организации бюджетного процесса в районе закреплены в Уставе </w:t>
      </w:r>
      <w:r>
        <w:rPr>
          <w:sz w:val="26"/>
          <w:szCs w:val="26"/>
        </w:rPr>
        <w:t xml:space="preserve">Дальнереченского </w:t>
      </w:r>
      <w:r w:rsidRPr="000E5BBA">
        <w:rPr>
          <w:sz w:val="26"/>
          <w:szCs w:val="26"/>
        </w:rPr>
        <w:t xml:space="preserve">муниципального района и </w:t>
      </w:r>
      <w:r w:rsidRPr="0011656E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и</w:t>
      </w:r>
      <w:r w:rsidRPr="0011656E">
        <w:rPr>
          <w:bCs/>
          <w:sz w:val="26"/>
          <w:szCs w:val="26"/>
        </w:rPr>
        <w:t xml:space="preserve"> о бюджетном процессе</w:t>
      </w:r>
      <w:r w:rsidRPr="000E5BBA">
        <w:rPr>
          <w:sz w:val="26"/>
          <w:szCs w:val="26"/>
        </w:rPr>
        <w:t>.</w:t>
      </w:r>
    </w:p>
    <w:p w:rsidR="00E63DDE" w:rsidRPr="00F00700" w:rsidRDefault="00E63DDE" w:rsidP="00E63DDE">
      <w:pPr>
        <w:spacing w:line="360" w:lineRule="auto"/>
        <w:ind w:firstLine="510"/>
        <w:jc w:val="both"/>
        <w:rPr>
          <w:sz w:val="26"/>
          <w:szCs w:val="26"/>
        </w:rPr>
      </w:pPr>
      <w:r w:rsidRPr="00F00700">
        <w:rPr>
          <w:sz w:val="26"/>
          <w:szCs w:val="26"/>
        </w:rPr>
        <w:t xml:space="preserve">Во исполнение </w:t>
      </w:r>
      <w:hyperlink r:id="rId7" w:history="1">
        <w:r w:rsidRPr="00F00700">
          <w:rPr>
            <w:rStyle w:val="aa"/>
            <w:color w:val="auto"/>
            <w:sz w:val="26"/>
            <w:szCs w:val="26"/>
            <w:u w:val="none"/>
          </w:rPr>
          <w:t>статьи 160.1 Бюджетного кодекса Российской Федерации</w:t>
        </w:r>
      </w:hyperlink>
      <w:r w:rsidRPr="00F00700">
        <w:rPr>
          <w:rStyle w:val="aa"/>
          <w:color w:val="auto"/>
          <w:sz w:val="26"/>
          <w:szCs w:val="26"/>
          <w:u w:val="none"/>
        </w:rPr>
        <w:t xml:space="preserve"> УФ АДМР с</w:t>
      </w:r>
      <w:r w:rsidRPr="00F00700">
        <w:rPr>
          <w:sz w:val="26"/>
          <w:szCs w:val="26"/>
        </w:rPr>
        <w:t>формирован и утвержден перечень подведомственных ему администраторов доходов бюджета (Приложение №3 к Решению о бюджете).</w:t>
      </w:r>
    </w:p>
    <w:p w:rsidR="00122A19" w:rsidRDefault="00F00700" w:rsidP="00F00700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 w:rsidRPr="00F00700">
        <w:rPr>
          <w:color w:val="000000"/>
          <w:sz w:val="26"/>
          <w:szCs w:val="26"/>
        </w:rPr>
        <w:t xml:space="preserve">На основании статьи 47.1 статьи 160.1 Бюджетного кодекса Российской Федерации УФ АДМР </w:t>
      </w:r>
      <w:r w:rsidR="00122A19" w:rsidRPr="00F00700">
        <w:rPr>
          <w:color w:val="000000"/>
          <w:sz w:val="26"/>
          <w:szCs w:val="26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</w:t>
      </w:r>
      <w:r w:rsidRPr="00F00700">
        <w:rPr>
          <w:color w:val="000000"/>
          <w:sz w:val="26"/>
          <w:szCs w:val="26"/>
        </w:rPr>
        <w:t>. Порядок формирования и ведения реестра источников доходов бюджета Дальнереченского муниципального района утвержден постановлением АДМР от 21.10.2016 г. №593-па.</w:t>
      </w:r>
    </w:p>
    <w:p w:rsidR="00F00700" w:rsidRPr="00F00700" w:rsidRDefault="00F00700" w:rsidP="00F00700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Реестр доходов, администрируемых УФ АДМР 2016 году, принят органом Федерального казначейства 20.01.2016 г.</w:t>
      </w:r>
    </w:p>
    <w:p w:rsidR="00EC42A9" w:rsidRDefault="00EC42A9" w:rsidP="00EC42A9">
      <w:pPr>
        <w:spacing w:line="360" w:lineRule="auto"/>
        <w:ind w:firstLine="510"/>
        <w:jc w:val="both"/>
        <w:rPr>
          <w:sz w:val="26"/>
          <w:szCs w:val="26"/>
        </w:rPr>
      </w:pPr>
      <w:r w:rsidRPr="00F00700">
        <w:rPr>
          <w:sz w:val="26"/>
          <w:szCs w:val="26"/>
        </w:rPr>
        <w:t xml:space="preserve">В соответствии с </w:t>
      </w:r>
      <w:hyperlink r:id="rId8" w:history="1">
        <w:r w:rsidRPr="00F00700">
          <w:rPr>
            <w:rStyle w:val="aa"/>
            <w:color w:val="auto"/>
            <w:sz w:val="26"/>
            <w:szCs w:val="26"/>
            <w:u w:val="none"/>
          </w:rPr>
          <w:t>пунктом 1 статьи 160.1 Бюджетного кодекса Российской Федерации</w:t>
        </w:r>
      </w:hyperlink>
      <w:r w:rsidRPr="00F00700">
        <w:rPr>
          <w:sz w:val="26"/>
          <w:szCs w:val="26"/>
        </w:rPr>
        <w:t>, постановлением администрации Дальнереченского муниципального района от 05.08.2016 № 455-па утверждена методика прогнозирования поступлений доходов в бюджет Дальнереченского муниципального района.</w:t>
      </w:r>
    </w:p>
    <w:p w:rsidR="00F111E8" w:rsidRDefault="00F111E8" w:rsidP="00F111E8">
      <w:pPr>
        <w:spacing w:line="360" w:lineRule="auto"/>
        <w:ind w:firstLine="467"/>
        <w:jc w:val="both"/>
        <w:rPr>
          <w:sz w:val="26"/>
          <w:szCs w:val="26"/>
        </w:rPr>
      </w:pPr>
      <w:bookmarkStart w:id="0" w:name="dst3946"/>
      <w:bookmarkStart w:id="1" w:name="dst4408"/>
      <w:bookmarkStart w:id="2" w:name="dst2351"/>
      <w:bookmarkStart w:id="3" w:name="dst2352"/>
      <w:bookmarkEnd w:id="0"/>
      <w:bookmarkEnd w:id="1"/>
      <w:bookmarkEnd w:id="2"/>
      <w:bookmarkEnd w:id="3"/>
      <w:r w:rsidRPr="00EB3BEE">
        <w:rPr>
          <w:sz w:val="26"/>
          <w:szCs w:val="26"/>
        </w:rPr>
        <w:t>На основании статьи 160.2 Бюджетного кодекса Российской Федерации на УФ АДМР Приказом по управлению №</w:t>
      </w:r>
      <w:r w:rsidR="00EB3BEE" w:rsidRPr="00EB3BEE">
        <w:rPr>
          <w:sz w:val="26"/>
          <w:szCs w:val="26"/>
        </w:rPr>
        <w:t>55</w:t>
      </w:r>
      <w:r w:rsidRPr="00EB3BEE">
        <w:rPr>
          <w:sz w:val="26"/>
          <w:szCs w:val="26"/>
        </w:rPr>
        <w:t xml:space="preserve"> от 2</w:t>
      </w:r>
      <w:r w:rsidR="00EB3BEE" w:rsidRPr="00EB3BEE">
        <w:rPr>
          <w:sz w:val="26"/>
          <w:szCs w:val="26"/>
        </w:rPr>
        <w:t>8</w:t>
      </w:r>
      <w:r w:rsidRPr="00EB3BEE">
        <w:rPr>
          <w:sz w:val="26"/>
          <w:szCs w:val="26"/>
        </w:rPr>
        <w:t>.12.201</w:t>
      </w:r>
      <w:r w:rsidR="00EB3BEE" w:rsidRPr="00EB3BEE">
        <w:rPr>
          <w:sz w:val="26"/>
          <w:szCs w:val="26"/>
        </w:rPr>
        <w:t>5</w:t>
      </w:r>
      <w:r w:rsidRPr="00EB3BEE">
        <w:rPr>
          <w:sz w:val="26"/>
          <w:szCs w:val="26"/>
        </w:rPr>
        <w:t xml:space="preserve"> г. возложены функции администратора источников внутреннего финансирования дефицита бюджета Дальнереченского муниципального района по кодам источников внутреннего финансирования дефицита районного бюджета 945 01 05 02 01 05 0000 510 и 945 01 05 02 01 05 0000 610.</w:t>
      </w:r>
    </w:p>
    <w:p w:rsidR="005B6BEC" w:rsidRPr="00E2497A" w:rsidRDefault="00145A5A" w:rsidP="005B6BEC">
      <w:pPr>
        <w:spacing w:line="360" w:lineRule="auto"/>
        <w:ind w:firstLine="467"/>
        <w:jc w:val="both"/>
        <w:rPr>
          <w:sz w:val="26"/>
          <w:szCs w:val="26"/>
        </w:rPr>
      </w:pPr>
      <w:r w:rsidRPr="00E2497A">
        <w:rPr>
          <w:sz w:val="26"/>
          <w:szCs w:val="26"/>
        </w:rPr>
        <w:t xml:space="preserve">Во исполнение </w:t>
      </w:r>
      <w:hyperlink r:id="rId9" w:history="1">
        <w:r w:rsidRPr="00E2497A">
          <w:rPr>
            <w:rStyle w:val="aa"/>
            <w:color w:val="auto"/>
            <w:sz w:val="26"/>
            <w:szCs w:val="26"/>
            <w:u w:val="none"/>
          </w:rPr>
          <w:t>статьи 160.2 Бюджетного кодекса Российской Федерации</w:t>
        </w:r>
      </w:hyperlink>
      <w:r w:rsidRPr="00E2497A">
        <w:rPr>
          <w:rStyle w:val="aa"/>
          <w:color w:val="auto"/>
          <w:sz w:val="26"/>
          <w:szCs w:val="26"/>
          <w:u w:val="none"/>
        </w:rPr>
        <w:t xml:space="preserve"> УФ АДМР с</w:t>
      </w:r>
      <w:r w:rsidRPr="00E2497A">
        <w:rPr>
          <w:sz w:val="26"/>
          <w:szCs w:val="26"/>
        </w:rPr>
        <w:t xml:space="preserve">формированы и утверждены </w:t>
      </w:r>
      <w:r w:rsidR="005B6BEC" w:rsidRPr="00E2497A">
        <w:rPr>
          <w:sz w:val="26"/>
          <w:szCs w:val="26"/>
        </w:rPr>
        <w:t>перечни подведомственных ему администраторов источников финансирования дефицита бюджета</w:t>
      </w:r>
      <w:r w:rsidRPr="00E2497A">
        <w:rPr>
          <w:sz w:val="26"/>
          <w:szCs w:val="26"/>
        </w:rPr>
        <w:t>.</w:t>
      </w:r>
    </w:p>
    <w:p w:rsidR="0019281C" w:rsidRPr="00E2497A" w:rsidRDefault="0019281C" w:rsidP="0019281C">
      <w:pPr>
        <w:spacing w:line="360" w:lineRule="auto"/>
        <w:ind w:firstLine="510"/>
        <w:jc w:val="both"/>
        <w:rPr>
          <w:sz w:val="26"/>
          <w:szCs w:val="26"/>
        </w:rPr>
      </w:pPr>
      <w:r w:rsidRPr="00E2497A">
        <w:rPr>
          <w:sz w:val="26"/>
          <w:szCs w:val="26"/>
        </w:rPr>
        <w:t xml:space="preserve">В соответствии с </w:t>
      </w:r>
      <w:hyperlink r:id="rId10" w:history="1">
        <w:r w:rsidRPr="00E2497A">
          <w:rPr>
            <w:rStyle w:val="aa"/>
            <w:color w:val="auto"/>
            <w:sz w:val="26"/>
            <w:szCs w:val="26"/>
            <w:u w:val="none"/>
          </w:rPr>
          <w:t>пунктом 1 статьи 160.2 Бюджетного кодекса Российской Федерации</w:t>
        </w:r>
      </w:hyperlink>
      <w:r w:rsidRPr="00E2497A">
        <w:rPr>
          <w:sz w:val="26"/>
          <w:szCs w:val="26"/>
        </w:rPr>
        <w:t>, постановлением администрации Дальнереченского муниципального района от 31.08.2016 № 497-па утверждена методика прогнозирования поступлений по источникам финансирования дефицита бюджета Дальнереченского муниципального района.</w:t>
      </w:r>
    </w:p>
    <w:p w:rsidR="00555BD9" w:rsidRPr="00E2497A" w:rsidRDefault="00555BD9" w:rsidP="00555BD9">
      <w:pPr>
        <w:tabs>
          <w:tab w:val="left" w:pos="500"/>
        </w:tabs>
        <w:spacing w:line="360" w:lineRule="auto"/>
        <w:ind w:firstLine="467"/>
        <w:jc w:val="both"/>
        <w:rPr>
          <w:sz w:val="26"/>
          <w:szCs w:val="26"/>
        </w:rPr>
      </w:pPr>
      <w:r w:rsidRPr="00E2497A">
        <w:rPr>
          <w:sz w:val="26"/>
          <w:szCs w:val="26"/>
        </w:rPr>
        <w:tab/>
      </w:r>
      <w:r w:rsidRPr="00E2497A">
        <w:rPr>
          <w:sz w:val="26"/>
          <w:szCs w:val="26"/>
        </w:rPr>
        <w:tab/>
        <w:t>Постановлением администрации Дальнереченского муниципального района от 19.01.2015 года № 8-па утвержден</w:t>
      </w:r>
      <w:r w:rsidR="00865859" w:rsidRPr="00E2497A">
        <w:rPr>
          <w:sz w:val="26"/>
          <w:szCs w:val="26"/>
        </w:rPr>
        <w:t xml:space="preserve"> план</w:t>
      </w:r>
      <w:r w:rsidRPr="00E2497A">
        <w:rPr>
          <w:sz w:val="26"/>
          <w:szCs w:val="26"/>
        </w:rPr>
        <w:t xml:space="preserve"> мероприяти</w:t>
      </w:r>
      <w:r w:rsidR="00865859" w:rsidRPr="00E2497A">
        <w:rPr>
          <w:sz w:val="26"/>
          <w:szCs w:val="26"/>
        </w:rPr>
        <w:t>й</w:t>
      </w:r>
      <w:r w:rsidRPr="00E2497A">
        <w:rPr>
          <w:sz w:val="26"/>
          <w:szCs w:val="26"/>
        </w:rPr>
        <w:t>, направленны</w:t>
      </w:r>
      <w:r w:rsidR="00865859" w:rsidRPr="00E2497A">
        <w:rPr>
          <w:sz w:val="26"/>
          <w:szCs w:val="26"/>
        </w:rPr>
        <w:t>х</w:t>
      </w:r>
      <w:r w:rsidRPr="00E2497A">
        <w:rPr>
          <w:sz w:val="26"/>
          <w:szCs w:val="26"/>
        </w:rPr>
        <w:t xml:space="preserve"> на увеличение </w:t>
      </w:r>
      <w:r w:rsidRPr="00E2497A">
        <w:rPr>
          <w:sz w:val="26"/>
          <w:szCs w:val="26"/>
        </w:rPr>
        <w:lastRenderedPageBreak/>
        <w:t>доходов и оптимизации расходов бюджета Дальнереченского муниципального района на 2015год и плановый период 2016 и 2017 годов. Согласно данного постановления УФ АДМР является ответственным за:</w:t>
      </w:r>
    </w:p>
    <w:p w:rsidR="00555BD9" w:rsidRPr="00E2497A" w:rsidRDefault="00555BD9" w:rsidP="00555BD9">
      <w:pPr>
        <w:tabs>
          <w:tab w:val="left" w:pos="500"/>
        </w:tabs>
        <w:spacing w:line="360" w:lineRule="auto"/>
        <w:ind w:firstLine="467"/>
        <w:jc w:val="both"/>
        <w:rPr>
          <w:sz w:val="26"/>
          <w:szCs w:val="26"/>
        </w:rPr>
      </w:pPr>
      <w:r w:rsidRPr="00E2497A">
        <w:rPr>
          <w:sz w:val="26"/>
          <w:szCs w:val="26"/>
        </w:rPr>
        <w:t xml:space="preserve">- проведение работы с главными администраторами и администраторами доходов бюджета Дальнереченского муниципального района для своевременного поступления доходов в районный бюджет, а также по уточнению платежей, отнесенных Управлением Федерального казначейства по Приморскому краю на невыясненные поступления, и зачислению их в доход бюджета Дальнереченского муниципального района. Данное мероприятие </w:t>
      </w:r>
      <w:r w:rsidR="005B6BEC" w:rsidRPr="00E2497A">
        <w:rPr>
          <w:sz w:val="26"/>
          <w:szCs w:val="26"/>
        </w:rPr>
        <w:t xml:space="preserve">выполнялось на </w:t>
      </w:r>
      <w:r w:rsidRPr="00E2497A">
        <w:rPr>
          <w:sz w:val="26"/>
          <w:szCs w:val="26"/>
        </w:rPr>
        <w:t>постоянно</w:t>
      </w:r>
      <w:r w:rsidR="005B6BEC" w:rsidRPr="00E2497A">
        <w:rPr>
          <w:sz w:val="26"/>
          <w:szCs w:val="26"/>
        </w:rPr>
        <w:t>й основе</w:t>
      </w:r>
      <w:r w:rsidRPr="00E2497A">
        <w:rPr>
          <w:sz w:val="26"/>
          <w:szCs w:val="26"/>
        </w:rPr>
        <w:t xml:space="preserve"> </w:t>
      </w:r>
      <w:r w:rsidR="005B6BEC" w:rsidRPr="00E2497A">
        <w:rPr>
          <w:sz w:val="26"/>
          <w:szCs w:val="26"/>
        </w:rPr>
        <w:t>в течение 201</w:t>
      </w:r>
      <w:r w:rsidR="001607ED">
        <w:rPr>
          <w:sz w:val="26"/>
          <w:szCs w:val="26"/>
        </w:rPr>
        <w:t>6</w:t>
      </w:r>
      <w:r w:rsidR="005B6BEC" w:rsidRPr="00E2497A">
        <w:rPr>
          <w:sz w:val="26"/>
          <w:szCs w:val="26"/>
        </w:rPr>
        <w:t xml:space="preserve"> год</w:t>
      </w:r>
      <w:r w:rsidR="001607ED">
        <w:rPr>
          <w:sz w:val="26"/>
          <w:szCs w:val="26"/>
        </w:rPr>
        <w:t>а</w:t>
      </w:r>
      <w:r w:rsidR="005804C4" w:rsidRPr="00E2497A">
        <w:rPr>
          <w:sz w:val="26"/>
          <w:szCs w:val="26"/>
        </w:rPr>
        <w:t>: план по доходам в 201</w:t>
      </w:r>
      <w:r w:rsidR="00865859" w:rsidRPr="00E2497A">
        <w:rPr>
          <w:sz w:val="26"/>
          <w:szCs w:val="26"/>
        </w:rPr>
        <w:t>6 году</w:t>
      </w:r>
      <w:r w:rsidR="005804C4" w:rsidRPr="00E2497A">
        <w:rPr>
          <w:sz w:val="26"/>
          <w:szCs w:val="26"/>
        </w:rPr>
        <w:t xml:space="preserve"> перевыполнен, невыясненных платежей н</w:t>
      </w:r>
      <w:r w:rsidR="001E2F10" w:rsidRPr="00E2497A">
        <w:rPr>
          <w:sz w:val="26"/>
          <w:szCs w:val="26"/>
        </w:rPr>
        <w:t>а</w:t>
      </w:r>
      <w:r w:rsidR="005804C4" w:rsidRPr="00E2497A">
        <w:rPr>
          <w:sz w:val="26"/>
          <w:szCs w:val="26"/>
        </w:rPr>
        <w:t xml:space="preserve"> 01.01.201</w:t>
      </w:r>
      <w:r w:rsidR="00865859" w:rsidRPr="00E2497A">
        <w:rPr>
          <w:sz w:val="26"/>
          <w:szCs w:val="26"/>
        </w:rPr>
        <w:t>7</w:t>
      </w:r>
      <w:r w:rsidR="005804C4" w:rsidRPr="00E2497A">
        <w:rPr>
          <w:sz w:val="26"/>
          <w:szCs w:val="26"/>
        </w:rPr>
        <w:t xml:space="preserve"> г. нет.</w:t>
      </w:r>
      <w:r w:rsidR="005B6BEC" w:rsidRPr="00E2497A">
        <w:rPr>
          <w:sz w:val="26"/>
          <w:szCs w:val="26"/>
        </w:rPr>
        <w:t xml:space="preserve"> </w:t>
      </w:r>
    </w:p>
    <w:p w:rsidR="00555BD9" w:rsidRPr="00E2497A" w:rsidRDefault="00555BD9" w:rsidP="00555BD9">
      <w:pPr>
        <w:tabs>
          <w:tab w:val="left" w:pos="500"/>
        </w:tabs>
        <w:spacing w:line="360" w:lineRule="auto"/>
        <w:ind w:firstLine="467"/>
        <w:jc w:val="both"/>
        <w:rPr>
          <w:sz w:val="26"/>
          <w:szCs w:val="26"/>
        </w:rPr>
      </w:pPr>
      <w:r w:rsidRPr="00E2497A">
        <w:rPr>
          <w:sz w:val="26"/>
          <w:szCs w:val="26"/>
        </w:rPr>
        <w:t>-</w:t>
      </w:r>
      <w:r w:rsidR="00912444" w:rsidRPr="00E2497A">
        <w:rPr>
          <w:sz w:val="26"/>
          <w:szCs w:val="26"/>
        </w:rPr>
        <w:t xml:space="preserve"> </w:t>
      </w:r>
      <w:r w:rsidRPr="00E2497A">
        <w:rPr>
          <w:sz w:val="26"/>
          <w:szCs w:val="26"/>
        </w:rPr>
        <w:t xml:space="preserve">проведение анализа исполнения бюджетных назначений по налоговым и неналоговым доходам бюджета Дальнереченского муниципального района, а также недоимки в разрезе налогов на основании предоставленной Межрайонной инспекцией Федеральной налоговой службы России № 2. Анализ </w:t>
      </w:r>
      <w:r w:rsidR="00912444" w:rsidRPr="00E2497A">
        <w:rPr>
          <w:sz w:val="26"/>
          <w:szCs w:val="26"/>
        </w:rPr>
        <w:t>проводилс</w:t>
      </w:r>
      <w:r w:rsidRPr="00E2497A">
        <w:rPr>
          <w:sz w:val="26"/>
          <w:szCs w:val="26"/>
        </w:rPr>
        <w:t>я ежемесячно, ежеквар</w:t>
      </w:r>
      <w:r w:rsidR="00912444" w:rsidRPr="00E2497A">
        <w:rPr>
          <w:sz w:val="26"/>
          <w:szCs w:val="26"/>
        </w:rPr>
        <w:t>т</w:t>
      </w:r>
      <w:r w:rsidR="005804C4" w:rsidRPr="00E2497A">
        <w:rPr>
          <w:sz w:val="26"/>
          <w:szCs w:val="26"/>
        </w:rPr>
        <w:t>ально.</w:t>
      </w:r>
    </w:p>
    <w:p w:rsidR="00555BD9" w:rsidRDefault="00555BD9" w:rsidP="00555BD9">
      <w:pPr>
        <w:tabs>
          <w:tab w:val="left" w:pos="500"/>
        </w:tabs>
        <w:spacing w:line="360" w:lineRule="auto"/>
        <w:ind w:firstLine="467"/>
        <w:jc w:val="both"/>
        <w:rPr>
          <w:sz w:val="26"/>
          <w:szCs w:val="26"/>
        </w:rPr>
      </w:pPr>
      <w:r w:rsidRPr="00E2497A">
        <w:rPr>
          <w:sz w:val="26"/>
          <w:szCs w:val="26"/>
        </w:rPr>
        <w:t xml:space="preserve">- проведение анализа поступлений по налогу на доходы физических лиц в бюджет Дальнереченского муниципального района по основным видам экономической деятельности. </w:t>
      </w:r>
      <w:r w:rsidR="00912444" w:rsidRPr="00E2497A">
        <w:rPr>
          <w:sz w:val="26"/>
          <w:szCs w:val="26"/>
        </w:rPr>
        <w:t xml:space="preserve">Анализ </w:t>
      </w:r>
      <w:r w:rsidR="005804C4" w:rsidRPr="00E2497A">
        <w:rPr>
          <w:sz w:val="26"/>
          <w:szCs w:val="26"/>
        </w:rPr>
        <w:t>проводится на постоянной основе, ведется работа с плательщиками.</w:t>
      </w:r>
    </w:p>
    <w:p w:rsidR="00311EFD" w:rsidRPr="00E2497A" w:rsidRDefault="00311EFD" w:rsidP="00555BD9">
      <w:pPr>
        <w:tabs>
          <w:tab w:val="left" w:pos="500"/>
        </w:tabs>
        <w:spacing w:line="360" w:lineRule="auto"/>
        <w:ind w:firstLine="467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</w:t>
      </w:r>
      <w:r w:rsidRPr="00311EFD">
        <w:rPr>
          <w:sz w:val="26"/>
          <w:szCs w:val="26"/>
        </w:rPr>
        <w:t>.5 ст. 160.2-1. Б</w:t>
      </w:r>
      <w:r>
        <w:rPr>
          <w:sz w:val="26"/>
          <w:szCs w:val="26"/>
        </w:rPr>
        <w:t xml:space="preserve">юджетного кодекса </w:t>
      </w:r>
      <w:r w:rsidRPr="00311EFD">
        <w:rPr>
          <w:sz w:val="26"/>
          <w:szCs w:val="26"/>
        </w:rPr>
        <w:t>РФ</w:t>
      </w:r>
      <w:r>
        <w:rPr>
          <w:sz w:val="26"/>
          <w:szCs w:val="26"/>
        </w:rPr>
        <w:t xml:space="preserve">, на основании </w:t>
      </w:r>
      <w:r w:rsidRPr="00311EFD">
        <w:rPr>
          <w:sz w:val="26"/>
          <w:szCs w:val="26"/>
        </w:rPr>
        <w:t>пост</w:t>
      </w:r>
      <w:r>
        <w:rPr>
          <w:sz w:val="26"/>
          <w:szCs w:val="26"/>
        </w:rPr>
        <w:t xml:space="preserve">ановления администрации </w:t>
      </w:r>
      <w:r w:rsidRPr="00311EFD">
        <w:rPr>
          <w:sz w:val="26"/>
          <w:szCs w:val="26"/>
        </w:rPr>
        <w:t>ДМР от 18.02.2016 81-па «Об утв</w:t>
      </w:r>
      <w:r>
        <w:rPr>
          <w:sz w:val="26"/>
          <w:szCs w:val="26"/>
        </w:rPr>
        <w:t>ерждении</w:t>
      </w:r>
      <w:r w:rsidRPr="00311EFD">
        <w:rPr>
          <w:sz w:val="26"/>
          <w:szCs w:val="26"/>
        </w:rPr>
        <w:t xml:space="preserve"> Порядка осуществления главными распорядителями (распорядителями) средств бюджета Дальнереченского муниципального района, главными администраторами (администраторами) доходов бюджета ДМР, главными администраторами (администраторами) источников финансирования дефицита бюджета ДМР внутреннего финансового контроля и внутреннего финансового аудита»</w:t>
      </w:r>
      <w:r>
        <w:rPr>
          <w:sz w:val="26"/>
          <w:szCs w:val="26"/>
        </w:rPr>
        <w:t xml:space="preserve"> в УФАДМР приказом </w:t>
      </w:r>
      <w:r w:rsidRPr="00311EFD">
        <w:rPr>
          <w:sz w:val="26"/>
          <w:szCs w:val="26"/>
        </w:rPr>
        <w:t>от 01.03.2016 №1-а</w:t>
      </w:r>
      <w:r>
        <w:rPr>
          <w:sz w:val="26"/>
          <w:szCs w:val="26"/>
        </w:rPr>
        <w:t xml:space="preserve"> разработан и утвержден П</w:t>
      </w:r>
      <w:r w:rsidRPr="00311EFD">
        <w:rPr>
          <w:sz w:val="26"/>
          <w:szCs w:val="26"/>
        </w:rPr>
        <w:t>оряд</w:t>
      </w:r>
      <w:r>
        <w:rPr>
          <w:sz w:val="26"/>
          <w:szCs w:val="26"/>
        </w:rPr>
        <w:t>о</w:t>
      </w:r>
      <w:r w:rsidRPr="00311EFD">
        <w:rPr>
          <w:sz w:val="26"/>
          <w:szCs w:val="26"/>
        </w:rPr>
        <w:t>к внутреннего финансового контроля</w:t>
      </w:r>
      <w:r>
        <w:rPr>
          <w:sz w:val="26"/>
          <w:szCs w:val="26"/>
        </w:rPr>
        <w:t>.</w:t>
      </w:r>
    </w:p>
    <w:p w:rsidR="00577255" w:rsidRPr="006F4FD1" w:rsidRDefault="006F4FD1" w:rsidP="001B3178">
      <w:pPr>
        <w:spacing w:line="360" w:lineRule="auto"/>
        <w:ind w:firstLine="708"/>
        <w:jc w:val="both"/>
        <w:rPr>
          <w:sz w:val="26"/>
          <w:szCs w:val="26"/>
        </w:rPr>
      </w:pPr>
      <w:r w:rsidRPr="006F4FD1">
        <w:rPr>
          <w:sz w:val="26"/>
          <w:szCs w:val="26"/>
        </w:rPr>
        <w:t>21</w:t>
      </w:r>
      <w:r w:rsidR="00577255" w:rsidRPr="006F4FD1">
        <w:rPr>
          <w:sz w:val="26"/>
          <w:szCs w:val="26"/>
        </w:rPr>
        <w:t>.12.201</w:t>
      </w:r>
      <w:r w:rsidRPr="006F4FD1">
        <w:rPr>
          <w:sz w:val="26"/>
          <w:szCs w:val="26"/>
        </w:rPr>
        <w:t>5</w:t>
      </w:r>
      <w:r w:rsidR="00577255" w:rsidRPr="006F4FD1">
        <w:rPr>
          <w:sz w:val="26"/>
          <w:szCs w:val="26"/>
        </w:rPr>
        <w:t>г. Думой Дальнереченского муниципального района принято решение №</w:t>
      </w:r>
      <w:r w:rsidR="001E2F10" w:rsidRPr="006F4FD1">
        <w:rPr>
          <w:sz w:val="26"/>
          <w:szCs w:val="26"/>
        </w:rPr>
        <w:t xml:space="preserve"> </w:t>
      </w:r>
      <w:r w:rsidRPr="006F4FD1">
        <w:rPr>
          <w:sz w:val="26"/>
          <w:szCs w:val="26"/>
        </w:rPr>
        <w:t>78</w:t>
      </w:r>
      <w:r w:rsidR="00577255" w:rsidRPr="006F4FD1">
        <w:rPr>
          <w:sz w:val="26"/>
          <w:szCs w:val="26"/>
        </w:rPr>
        <w:t xml:space="preserve"> «О бюджете Дальнереченского муниципального района на 201</w:t>
      </w:r>
      <w:r w:rsidRPr="006F4FD1">
        <w:rPr>
          <w:sz w:val="26"/>
          <w:szCs w:val="26"/>
        </w:rPr>
        <w:t>6</w:t>
      </w:r>
      <w:r w:rsidR="00577255" w:rsidRPr="006F4FD1">
        <w:rPr>
          <w:sz w:val="26"/>
          <w:szCs w:val="26"/>
        </w:rPr>
        <w:t xml:space="preserve"> год».</w:t>
      </w:r>
    </w:p>
    <w:p w:rsidR="00577255" w:rsidRPr="00BA2398" w:rsidRDefault="00577255" w:rsidP="001B31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A2398">
        <w:rPr>
          <w:sz w:val="26"/>
          <w:szCs w:val="26"/>
        </w:rPr>
        <w:t>В течение 201</w:t>
      </w:r>
      <w:r w:rsidR="006F4FD1" w:rsidRPr="00BA2398">
        <w:rPr>
          <w:sz w:val="26"/>
          <w:szCs w:val="26"/>
        </w:rPr>
        <w:t>6</w:t>
      </w:r>
      <w:r w:rsidRPr="00BA2398">
        <w:rPr>
          <w:sz w:val="26"/>
          <w:szCs w:val="26"/>
        </w:rPr>
        <w:t xml:space="preserve"> года в бюджет района (в части изменений по ведомству </w:t>
      </w:r>
      <w:r w:rsidR="00F31EC1" w:rsidRPr="00BA2398">
        <w:rPr>
          <w:sz w:val="26"/>
          <w:szCs w:val="26"/>
        </w:rPr>
        <w:t>945</w:t>
      </w:r>
      <w:r w:rsidRPr="00BA2398">
        <w:rPr>
          <w:sz w:val="26"/>
          <w:szCs w:val="26"/>
        </w:rPr>
        <w:t xml:space="preserve">) изменения вносились </w:t>
      </w:r>
      <w:r w:rsidR="00BA2398" w:rsidRPr="00BA2398">
        <w:rPr>
          <w:sz w:val="26"/>
          <w:szCs w:val="26"/>
        </w:rPr>
        <w:t xml:space="preserve">четыре </w:t>
      </w:r>
      <w:r w:rsidRPr="00BA2398">
        <w:rPr>
          <w:sz w:val="26"/>
          <w:szCs w:val="26"/>
        </w:rPr>
        <w:t xml:space="preserve">раза. Все уточнения, вносимые в показатели районного </w:t>
      </w:r>
      <w:r w:rsidRPr="00BA2398">
        <w:rPr>
          <w:sz w:val="26"/>
          <w:szCs w:val="26"/>
        </w:rPr>
        <w:lastRenderedPageBreak/>
        <w:t xml:space="preserve">бюджета, рассматривались и утверждались Думой Дальнереченского муниципального района. </w:t>
      </w:r>
    </w:p>
    <w:p w:rsidR="00577255" w:rsidRPr="00BA2398" w:rsidRDefault="00577255" w:rsidP="009251B1">
      <w:pPr>
        <w:autoSpaceDE w:val="0"/>
        <w:spacing w:line="360" w:lineRule="auto"/>
        <w:ind w:firstLine="450"/>
        <w:jc w:val="both"/>
        <w:rPr>
          <w:sz w:val="26"/>
          <w:szCs w:val="26"/>
        </w:rPr>
      </w:pPr>
      <w:r w:rsidRPr="00BA2398">
        <w:rPr>
          <w:sz w:val="26"/>
          <w:szCs w:val="26"/>
        </w:rPr>
        <w:t xml:space="preserve">Бюджетная роспись </w:t>
      </w:r>
      <w:r w:rsidR="00F31EC1" w:rsidRPr="00BA2398">
        <w:rPr>
          <w:sz w:val="26"/>
          <w:szCs w:val="26"/>
        </w:rPr>
        <w:t>УФ АДМР</w:t>
      </w:r>
      <w:r w:rsidRPr="00BA2398">
        <w:rPr>
          <w:sz w:val="26"/>
          <w:szCs w:val="26"/>
        </w:rPr>
        <w:t xml:space="preserve"> составлена </w:t>
      </w:r>
      <w:proofErr w:type="gramStart"/>
      <w:r w:rsidRPr="00BA2398">
        <w:rPr>
          <w:sz w:val="26"/>
          <w:szCs w:val="26"/>
        </w:rPr>
        <w:t>в  соответствии</w:t>
      </w:r>
      <w:proofErr w:type="gramEnd"/>
      <w:r w:rsidRPr="00BA2398">
        <w:rPr>
          <w:sz w:val="26"/>
          <w:szCs w:val="26"/>
        </w:rPr>
        <w:t xml:space="preserve"> со ст.217 Бюджетного кодекса РФ, изменения в бюджетную роспись вносились своевременно. Сведения об изменения бюджетной росписи отражены в ф. 0503163.</w:t>
      </w:r>
    </w:p>
    <w:p w:rsidR="002C6898" w:rsidRPr="00237D8D" w:rsidRDefault="002C6898" w:rsidP="009251B1">
      <w:pPr>
        <w:autoSpaceDE w:val="0"/>
        <w:spacing w:line="360" w:lineRule="auto"/>
        <w:ind w:firstLine="450"/>
        <w:jc w:val="both"/>
        <w:rPr>
          <w:sz w:val="16"/>
          <w:szCs w:val="16"/>
        </w:rPr>
      </w:pPr>
    </w:p>
    <w:p w:rsidR="006A0392" w:rsidRPr="00237D8D" w:rsidRDefault="006A0392" w:rsidP="00237D8D">
      <w:pPr>
        <w:spacing w:line="360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237D8D">
        <w:rPr>
          <w:b/>
          <w:bCs/>
          <w:sz w:val="26"/>
          <w:szCs w:val="26"/>
          <w:bdr w:val="none" w:sz="0" w:space="0" w:color="auto" w:frame="1"/>
        </w:rPr>
        <w:t>Проверка организации ведения бюджетного учета</w:t>
      </w:r>
    </w:p>
    <w:p w:rsidR="002C6898" w:rsidRPr="00237D8D" w:rsidRDefault="002C6898" w:rsidP="00237D8D">
      <w:pPr>
        <w:spacing w:line="360" w:lineRule="auto"/>
        <w:jc w:val="center"/>
        <w:textAlignment w:val="baseline"/>
        <w:rPr>
          <w:sz w:val="16"/>
          <w:szCs w:val="16"/>
        </w:rPr>
      </w:pPr>
    </w:p>
    <w:p w:rsidR="006A0392" w:rsidRPr="00237D8D" w:rsidRDefault="006A0392" w:rsidP="00237D8D">
      <w:pPr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237D8D">
        <w:rPr>
          <w:sz w:val="26"/>
          <w:szCs w:val="26"/>
        </w:rPr>
        <w:t xml:space="preserve">Бухгалтерский учет по исполнению сметы расходов на содержание </w:t>
      </w:r>
      <w:r w:rsidR="002C6898" w:rsidRPr="00237D8D">
        <w:rPr>
          <w:sz w:val="26"/>
          <w:szCs w:val="26"/>
        </w:rPr>
        <w:t>УФ АДМР</w:t>
      </w:r>
      <w:r w:rsidRPr="00237D8D">
        <w:rPr>
          <w:sz w:val="26"/>
          <w:szCs w:val="26"/>
        </w:rPr>
        <w:t xml:space="preserve"> осуществляется в соответствии  с Бюджетным кодексом РФ, Приказом 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  (муниципальных) учреждений и инструкции по его применению» (далее- Инструкция 157н), Приказом  Министерства финансов Российской Федерации от 06 декабря 2010 года № 162н "Об утверждении Плана счетов бюджетного учета и Инструкции по его применению".</w:t>
      </w:r>
    </w:p>
    <w:p w:rsidR="006A0392" w:rsidRPr="00237D8D" w:rsidRDefault="006A0392" w:rsidP="00237D8D">
      <w:pPr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237D8D">
        <w:rPr>
          <w:sz w:val="26"/>
          <w:szCs w:val="26"/>
        </w:rPr>
        <w:t xml:space="preserve">Учетная политика утверждена приказом от </w:t>
      </w:r>
      <w:r w:rsidR="006F758C" w:rsidRPr="00237D8D">
        <w:rPr>
          <w:sz w:val="26"/>
          <w:szCs w:val="26"/>
        </w:rPr>
        <w:t>31</w:t>
      </w:r>
      <w:r w:rsidRPr="00237D8D">
        <w:rPr>
          <w:sz w:val="26"/>
          <w:szCs w:val="26"/>
        </w:rPr>
        <w:t>.12.201</w:t>
      </w:r>
      <w:r w:rsidR="006F758C" w:rsidRPr="00237D8D">
        <w:rPr>
          <w:sz w:val="26"/>
          <w:szCs w:val="26"/>
        </w:rPr>
        <w:t>0</w:t>
      </w:r>
      <w:r w:rsidRPr="00237D8D">
        <w:rPr>
          <w:sz w:val="26"/>
          <w:szCs w:val="26"/>
        </w:rPr>
        <w:t xml:space="preserve"> № </w:t>
      </w:r>
      <w:r w:rsidR="006F758C" w:rsidRPr="00237D8D">
        <w:rPr>
          <w:sz w:val="26"/>
          <w:szCs w:val="26"/>
        </w:rPr>
        <w:t>54</w:t>
      </w:r>
      <w:r w:rsidRPr="00237D8D">
        <w:rPr>
          <w:sz w:val="26"/>
          <w:szCs w:val="26"/>
        </w:rPr>
        <w:t xml:space="preserve"> «</w:t>
      </w:r>
      <w:r w:rsidR="006F758C" w:rsidRPr="00237D8D">
        <w:rPr>
          <w:bCs/>
          <w:sz w:val="26"/>
          <w:szCs w:val="26"/>
          <w:bdr w:val="none" w:sz="0" w:space="0" w:color="auto" w:frame="1"/>
        </w:rPr>
        <w:t>Об учетной политике для целей бюджетного учета»</w:t>
      </w:r>
      <w:r w:rsidRPr="00237D8D">
        <w:rPr>
          <w:sz w:val="26"/>
          <w:szCs w:val="26"/>
        </w:rPr>
        <w:t>.</w:t>
      </w:r>
    </w:p>
    <w:p w:rsidR="006A0392" w:rsidRPr="00237D8D" w:rsidRDefault="006A0392" w:rsidP="00237D8D">
      <w:pPr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237D8D">
        <w:rPr>
          <w:sz w:val="26"/>
          <w:szCs w:val="26"/>
        </w:rPr>
        <w:t xml:space="preserve">На основании приказа от </w:t>
      </w:r>
      <w:r w:rsidR="006F758C" w:rsidRPr="00237D8D">
        <w:rPr>
          <w:sz w:val="26"/>
          <w:szCs w:val="26"/>
        </w:rPr>
        <w:t>30</w:t>
      </w:r>
      <w:r w:rsidRPr="00237D8D">
        <w:rPr>
          <w:sz w:val="26"/>
          <w:szCs w:val="26"/>
        </w:rPr>
        <w:t>.1</w:t>
      </w:r>
      <w:r w:rsidR="006F758C" w:rsidRPr="00237D8D">
        <w:rPr>
          <w:sz w:val="26"/>
          <w:szCs w:val="26"/>
        </w:rPr>
        <w:t>2.2015</w:t>
      </w:r>
      <w:r w:rsidRPr="00237D8D">
        <w:rPr>
          <w:sz w:val="26"/>
          <w:szCs w:val="26"/>
        </w:rPr>
        <w:t xml:space="preserve"> года № </w:t>
      </w:r>
      <w:r w:rsidR="00A01086" w:rsidRPr="00237D8D">
        <w:rPr>
          <w:sz w:val="26"/>
          <w:szCs w:val="26"/>
        </w:rPr>
        <w:t>69</w:t>
      </w:r>
      <w:r w:rsidRPr="00237D8D">
        <w:rPr>
          <w:sz w:val="26"/>
          <w:szCs w:val="26"/>
        </w:rPr>
        <w:t xml:space="preserve"> «О проведении инвентаризации» в </w:t>
      </w:r>
      <w:r w:rsidR="006F758C" w:rsidRPr="00237D8D">
        <w:rPr>
          <w:sz w:val="26"/>
          <w:szCs w:val="26"/>
        </w:rPr>
        <w:t>УФ АДМР</w:t>
      </w:r>
      <w:r w:rsidRPr="00237D8D">
        <w:rPr>
          <w:sz w:val="26"/>
          <w:szCs w:val="26"/>
        </w:rPr>
        <w:t xml:space="preserve"> проведена инвентаризация имущества, денежных средств и расчетов.  Результаты инвентаризации оформлены в соответствии с методическими указаниями по инвентаризации имущества и финансовых обязательств, утвержденные Приказом МФ РФ от 13.06.1995 № 49 «Об утверждении методических указаний по инвентаризации имущества и финансовых обязательств». По результатам проведенной инвентаризации, расхождений по</w:t>
      </w:r>
      <w:r w:rsidR="00A01086" w:rsidRPr="00237D8D">
        <w:rPr>
          <w:sz w:val="26"/>
          <w:szCs w:val="26"/>
        </w:rPr>
        <w:t xml:space="preserve"> </w:t>
      </w:r>
      <w:r w:rsidRPr="00237D8D">
        <w:rPr>
          <w:sz w:val="26"/>
          <w:szCs w:val="26"/>
        </w:rPr>
        <w:t>данным бухгалтерского учета и фактического наличия материальных ценностей не выявлено.</w:t>
      </w:r>
    </w:p>
    <w:p w:rsidR="006A0392" w:rsidRPr="00237D8D" w:rsidRDefault="006A0392" w:rsidP="00237D8D">
      <w:pPr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237D8D">
        <w:rPr>
          <w:sz w:val="26"/>
          <w:szCs w:val="26"/>
        </w:rPr>
        <w:t xml:space="preserve">Порядок отражения операций по исполнению бюджета на счетах бюджетного учета в </w:t>
      </w:r>
      <w:r w:rsidR="006F0925" w:rsidRPr="00237D8D">
        <w:rPr>
          <w:sz w:val="26"/>
          <w:szCs w:val="26"/>
        </w:rPr>
        <w:t>УФ АДМР</w:t>
      </w:r>
      <w:r w:rsidRPr="00237D8D">
        <w:rPr>
          <w:sz w:val="26"/>
          <w:szCs w:val="26"/>
        </w:rPr>
        <w:t xml:space="preserve"> ведется в соответствии с требованиями, </w:t>
      </w:r>
      <w:proofErr w:type="gramStart"/>
      <w:r w:rsidRPr="00237D8D">
        <w:rPr>
          <w:sz w:val="26"/>
          <w:szCs w:val="26"/>
        </w:rPr>
        <w:t>утвержденными  Инструкцией</w:t>
      </w:r>
      <w:proofErr w:type="gramEnd"/>
      <w:r w:rsidRPr="00237D8D">
        <w:rPr>
          <w:sz w:val="26"/>
          <w:szCs w:val="26"/>
        </w:rPr>
        <w:t xml:space="preserve"> 157н.</w:t>
      </w:r>
    </w:p>
    <w:p w:rsidR="006A0392" w:rsidRPr="00237D8D" w:rsidRDefault="006A0392" w:rsidP="00237D8D">
      <w:pPr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237D8D">
        <w:rPr>
          <w:sz w:val="26"/>
          <w:szCs w:val="26"/>
        </w:rPr>
        <w:t xml:space="preserve">Учет операций с бюджетными ассигнованиями, лимитами бюджетных </w:t>
      </w:r>
      <w:proofErr w:type="gramStart"/>
      <w:r w:rsidRPr="00237D8D">
        <w:rPr>
          <w:sz w:val="26"/>
          <w:szCs w:val="26"/>
        </w:rPr>
        <w:t>обязательств,  принятыми</w:t>
      </w:r>
      <w:proofErr w:type="gramEnd"/>
      <w:r w:rsidRPr="00237D8D">
        <w:rPr>
          <w:sz w:val="26"/>
          <w:szCs w:val="26"/>
        </w:rPr>
        <w:t xml:space="preserve"> бюджетными и денежными обязательствами, </w:t>
      </w:r>
      <w:r w:rsidR="002C6898" w:rsidRPr="00237D8D">
        <w:rPr>
          <w:sz w:val="26"/>
          <w:szCs w:val="26"/>
        </w:rPr>
        <w:t>управлением</w:t>
      </w:r>
      <w:r w:rsidRPr="00237D8D">
        <w:rPr>
          <w:sz w:val="26"/>
          <w:szCs w:val="26"/>
        </w:rPr>
        <w:t xml:space="preserve"> финансов осуществляется на соответствующих счетах в журнале операций по </w:t>
      </w:r>
      <w:r w:rsidRPr="00237D8D">
        <w:rPr>
          <w:sz w:val="26"/>
          <w:szCs w:val="26"/>
        </w:rPr>
        <w:lastRenderedPageBreak/>
        <w:t xml:space="preserve">санкционированию. Данные главной книги по счету 150115000 «Полученные лимиты бюджетных обязательств», счету </w:t>
      </w:r>
      <w:r w:rsidR="00DB763F" w:rsidRPr="00237D8D">
        <w:rPr>
          <w:sz w:val="26"/>
          <w:szCs w:val="26"/>
        </w:rPr>
        <w:t>150313000 "Бюджетные ассигнования получателей бюджетных средств и администраторов выплат по источникам текущего финансового года"</w:t>
      </w:r>
      <w:r w:rsidRPr="00237D8D">
        <w:rPr>
          <w:sz w:val="26"/>
          <w:szCs w:val="26"/>
        </w:rPr>
        <w:t>» и счету 150</w:t>
      </w:r>
      <w:r w:rsidR="00DB763F" w:rsidRPr="00237D8D">
        <w:rPr>
          <w:sz w:val="26"/>
          <w:szCs w:val="26"/>
        </w:rPr>
        <w:t>315</w:t>
      </w:r>
      <w:r w:rsidRPr="00237D8D">
        <w:rPr>
          <w:sz w:val="26"/>
          <w:szCs w:val="26"/>
        </w:rPr>
        <w:t xml:space="preserve">000 </w:t>
      </w:r>
      <w:r w:rsidR="001B0E42" w:rsidRPr="00237D8D">
        <w:rPr>
          <w:sz w:val="26"/>
          <w:szCs w:val="26"/>
        </w:rPr>
        <w:t>«Полученные бюджетные ассигнования текущего финансового года»</w:t>
      </w:r>
      <w:r w:rsidRPr="00237D8D">
        <w:rPr>
          <w:sz w:val="26"/>
          <w:szCs w:val="26"/>
        </w:rPr>
        <w:t xml:space="preserve"> соответствуют данным отчета ф. 0503128.</w:t>
      </w:r>
    </w:p>
    <w:p w:rsidR="006A0392" w:rsidRPr="001B0E42" w:rsidRDefault="006A0392" w:rsidP="00237D8D">
      <w:pPr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237D8D">
        <w:rPr>
          <w:sz w:val="26"/>
          <w:szCs w:val="26"/>
        </w:rPr>
        <w:t>Заключение счетов текущего учета проведено заключительными оборотами 31 декабря 201</w:t>
      </w:r>
      <w:r w:rsidR="001607ED">
        <w:rPr>
          <w:sz w:val="26"/>
          <w:szCs w:val="26"/>
        </w:rPr>
        <w:t>6</w:t>
      </w:r>
      <w:r w:rsidRPr="00237D8D">
        <w:rPr>
          <w:sz w:val="26"/>
          <w:szCs w:val="26"/>
        </w:rPr>
        <w:t xml:space="preserve"> года. Данные по счетам 121002, 130405,140110 и 140120, отраженные в журналах соответствуют показателям отчета ф. 0503110 «Справка по заключению счетов бюджетного учета отчетного финансового периода».</w:t>
      </w:r>
    </w:p>
    <w:p w:rsidR="00577255" w:rsidRPr="00652A4B" w:rsidRDefault="00577255" w:rsidP="001B3178">
      <w:pPr>
        <w:ind w:firstLine="708"/>
        <w:jc w:val="both"/>
        <w:rPr>
          <w:sz w:val="16"/>
          <w:szCs w:val="16"/>
          <w:highlight w:val="yellow"/>
        </w:rPr>
      </w:pPr>
    </w:p>
    <w:p w:rsidR="00A50E50" w:rsidRPr="00A01086" w:rsidRDefault="00577255" w:rsidP="000D392C">
      <w:pPr>
        <w:jc w:val="center"/>
        <w:rPr>
          <w:b/>
          <w:sz w:val="26"/>
          <w:szCs w:val="26"/>
        </w:rPr>
      </w:pPr>
      <w:r w:rsidRPr="00A01086">
        <w:rPr>
          <w:b/>
          <w:sz w:val="26"/>
          <w:szCs w:val="26"/>
        </w:rPr>
        <w:t xml:space="preserve">Исполнение бюджета </w:t>
      </w:r>
      <w:r w:rsidR="00A50E50" w:rsidRPr="00A01086">
        <w:rPr>
          <w:b/>
          <w:sz w:val="26"/>
          <w:szCs w:val="26"/>
        </w:rPr>
        <w:t>управления финансов администрации</w:t>
      </w:r>
    </w:p>
    <w:p w:rsidR="00577255" w:rsidRPr="00A01086" w:rsidRDefault="00577255" w:rsidP="000D392C">
      <w:pPr>
        <w:jc w:val="center"/>
        <w:rPr>
          <w:b/>
          <w:sz w:val="26"/>
          <w:szCs w:val="26"/>
        </w:rPr>
      </w:pPr>
      <w:r w:rsidRPr="00A01086">
        <w:rPr>
          <w:b/>
          <w:sz w:val="26"/>
          <w:szCs w:val="26"/>
        </w:rPr>
        <w:t xml:space="preserve"> Дальнереченского муниципального района</w:t>
      </w:r>
    </w:p>
    <w:p w:rsidR="00577255" w:rsidRPr="00A01086" w:rsidRDefault="00577255" w:rsidP="000D392C">
      <w:pPr>
        <w:jc w:val="center"/>
        <w:rPr>
          <w:b/>
          <w:sz w:val="26"/>
          <w:szCs w:val="26"/>
        </w:rPr>
      </w:pPr>
      <w:r w:rsidRPr="00A01086">
        <w:rPr>
          <w:b/>
          <w:sz w:val="26"/>
          <w:szCs w:val="26"/>
        </w:rPr>
        <w:t>по бюджетным обязательствам</w:t>
      </w:r>
    </w:p>
    <w:p w:rsidR="00577255" w:rsidRPr="00A01086" w:rsidRDefault="00577255" w:rsidP="001B7B7D">
      <w:pPr>
        <w:spacing w:line="360" w:lineRule="auto"/>
        <w:jc w:val="both"/>
        <w:rPr>
          <w:bCs/>
          <w:sz w:val="26"/>
          <w:szCs w:val="26"/>
        </w:rPr>
      </w:pPr>
      <w:r w:rsidRPr="00A01086">
        <w:rPr>
          <w:bCs/>
          <w:sz w:val="26"/>
          <w:szCs w:val="26"/>
        </w:rPr>
        <w:t xml:space="preserve"> </w:t>
      </w:r>
      <w:r w:rsidRPr="00A01086">
        <w:rPr>
          <w:bCs/>
          <w:sz w:val="26"/>
          <w:szCs w:val="26"/>
        </w:rPr>
        <w:tab/>
      </w:r>
    </w:p>
    <w:p w:rsidR="005804C4" w:rsidRPr="00A01086" w:rsidRDefault="005804C4" w:rsidP="004367A4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A01086">
        <w:rPr>
          <w:bCs/>
          <w:sz w:val="26"/>
          <w:szCs w:val="26"/>
          <w:u w:val="single"/>
        </w:rPr>
        <w:t xml:space="preserve">Исполнение </w:t>
      </w:r>
      <w:proofErr w:type="gramStart"/>
      <w:r w:rsidRPr="00A01086">
        <w:rPr>
          <w:bCs/>
          <w:sz w:val="26"/>
          <w:szCs w:val="26"/>
          <w:u w:val="single"/>
        </w:rPr>
        <w:t>доходов</w:t>
      </w:r>
      <w:r w:rsidRPr="00A01086">
        <w:rPr>
          <w:bCs/>
          <w:sz w:val="26"/>
          <w:szCs w:val="26"/>
        </w:rPr>
        <w:t xml:space="preserve">  </w:t>
      </w:r>
      <w:r w:rsidR="004367A4" w:rsidRPr="00A01086">
        <w:rPr>
          <w:bCs/>
          <w:sz w:val="26"/>
          <w:szCs w:val="26"/>
        </w:rPr>
        <w:t>управлением</w:t>
      </w:r>
      <w:proofErr w:type="gramEnd"/>
      <w:r w:rsidR="004367A4" w:rsidRPr="00A01086">
        <w:rPr>
          <w:bCs/>
          <w:sz w:val="26"/>
          <w:szCs w:val="26"/>
        </w:rPr>
        <w:t xml:space="preserve"> </w:t>
      </w:r>
      <w:r w:rsidRPr="00A01086">
        <w:rPr>
          <w:bCs/>
          <w:sz w:val="26"/>
          <w:szCs w:val="26"/>
        </w:rPr>
        <w:t>финансов</w:t>
      </w:r>
      <w:r w:rsidR="004367A4" w:rsidRPr="00A01086">
        <w:rPr>
          <w:bCs/>
          <w:sz w:val="26"/>
          <w:szCs w:val="26"/>
        </w:rPr>
        <w:t xml:space="preserve"> АДМР</w:t>
      </w:r>
      <w:r w:rsidRPr="00A01086">
        <w:rPr>
          <w:bCs/>
          <w:sz w:val="26"/>
          <w:szCs w:val="26"/>
        </w:rPr>
        <w:t>, в разрезе  кодов доходов  в 201</w:t>
      </w:r>
      <w:r w:rsidR="00A01086" w:rsidRPr="00A01086">
        <w:rPr>
          <w:bCs/>
          <w:sz w:val="26"/>
          <w:szCs w:val="26"/>
        </w:rPr>
        <w:t>6</w:t>
      </w:r>
      <w:r w:rsidRPr="00A01086">
        <w:rPr>
          <w:bCs/>
          <w:sz w:val="26"/>
          <w:szCs w:val="26"/>
        </w:rPr>
        <w:t xml:space="preserve"> году характеризуется следующими данными:</w:t>
      </w:r>
    </w:p>
    <w:p w:rsidR="004367A4" w:rsidRPr="00A01086" w:rsidRDefault="004367A4" w:rsidP="004367A4">
      <w:pPr>
        <w:jc w:val="right"/>
        <w:rPr>
          <w:bCs/>
          <w:sz w:val="26"/>
          <w:szCs w:val="26"/>
          <w:bdr w:val="none" w:sz="0" w:space="0" w:color="auto" w:frame="1"/>
        </w:rPr>
      </w:pPr>
      <w:r w:rsidRPr="00A01086">
        <w:rPr>
          <w:bCs/>
          <w:sz w:val="26"/>
          <w:szCs w:val="26"/>
          <w:bdr w:val="none" w:sz="0" w:space="0" w:color="auto" w:frame="1"/>
        </w:rPr>
        <w:t xml:space="preserve">             </w:t>
      </w:r>
      <w:r w:rsidR="0022452A" w:rsidRPr="00A01086">
        <w:rPr>
          <w:bCs/>
          <w:sz w:val="26"/>
          <w:szCs w:val="26"/>
          <w:bdr w:val="none" w:sz="0" w:space="0" w:color="auto" w:frame="1"/>
        </w:rPr>
        <w:t>т</w:t>
      </w:r>
      <w:r w:rsidRPr="00A01086">
        <w:rPr>
          <w:bCs/>
          <w:sz w:val="26"/>
          <w:szCs w:val="26"/>
          <w:bdr w:val="none" w:sz="0" w:space="0" w:color="auto" w:frame="1"/>
        </w:rPr>
        <w:t>ыс. рублей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17"/>
        <w:gridCol w:w="1134"/>
        <w:gridCol w:w="1276"/>
        <w:gridCol w:w="1701"/>
        <w:gridCol w:w="1276"/>
      </w:tblGrid>
      <w:tr w:rsidR="004C7FDD" w:rsidRPr="00A01086" w:rsidTr="001E2F10">
        <w:trPr>
          <w:trHeight w:val="571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4C7FDD" w:rsidRPr="00A01086" w:rsidRDefault="004C7FDD" w:rsidP="004367A4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A01086">
              <w:rPr>
                <w:rFonts w:eastAsia="Calibri"/>
                <w:b/>
                <w:sz w:val="21"/>
                <w:szCs w:val="21"/>
              </w:rPr>
              <w:t>Наименование</w:t>
            </w:r>
          </w:p>
          <w:p w:rsidR="004C7FDD" w:rsidRPr="00A01086" w:rsidRDefault="004C7FDD" w:rsidP="004367A4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A01086">
              <w:rPr>
                <w:rFonts w:eastAsia="Calibri"/>
                <w:b/>
                <w:sz w:val="21"/>
                <w:szCs w:val="21"/>
              </w:rPr>
              <w:t xml:space="preserve"> отрасли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A01086" w:rsidRDefault="004C7FDD" w:rsidP="00A01086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A01086">
              <w:rPr>
                <w:rFonts w:eastAsia="Calibri"/>
                <w:b/>
                <w:sz w:val="21"/>
                <w:szCs w:val="21"/>
              </w:rPr>
              <w:t>Плановые назначения на 201</w:t>
            </w:r>
            <w:r w:rsidR="00A01086" w:rsidRPr="00A01086">
              <w:rPr>
                <w:rFonts w:eastAsia="Calibri"/>
                <w:b/>
                <w:sz w:val="21"/>
                <w:szCs w:val="21"/>
              </w:rPr>
              <w:t>6</w:t>
            </w:r>
            <w:r w:rsidRPr="00A01086">
              <w:rPr>
                <w:rFonts w:eastAsia="Calibri"/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5387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A01086" w:rsidRDefault="004C7FDD" w:rsidP="004367A4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A01086">
              <w:rPr>
                <w:rFonts w:eastAsia="Calibri"/>
                <w:b/>
                <w:sz w:val="21"/>
                <w:szCs w:val="21"/>
              </w:rPr>
              <w:t>Исполнено</w:t>
            </w:r>
          </w:p>
          <w:p w:rsidR="004C7FDD" w:rsidRPr="00A01086" w:rsidRDefault="004C7FDD" w:rsidP="00A01086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A01086">
              <w:rPr>
                <w:rFonts w:eastAsia="Calibri"/>
                <w:b/>
                <w:sz w:val="21"/>
                <w:szCs w:val="21"/>
              </w:rPr>
              <w:t>201</w:t>
            </w:r>
            <w:r w:rsidR="00A01086" w:rsidRPr="00A01086">
              <w:rPr>
                <w:rFonts w:eastAsia="Calibri"/>
                <w:b/>
                <w:sz w:val="21"/>
                <w:szCs w:val="21"/>
              </w:rPr>
              <w:t>6</w:t>
            </w:r>
            <w:r w:rsidRPr="00A01086">
              <w:rPr>
                <w:rFonts w:eastAsia="Calibri"/>
                <w:b/>
                <w:sz w:val="21"/>
                <w:szCs w:val="21"/>
              </w:rPr>
              <w:t xml:space="preserve"> год</w:t>
            </w:r>
          </w:p>
        </w:tc>
      </w:tr>
      <w:tr w:rsidR="004C7FDD" w:rsidRPr="00A01086" w:rsidTr="001E2F10">
        <w:tc>
          <w:tcPr>
            <w:tcW w:w="2699" w:type="dxa"/>
            <w:vMerge/>
            <w:shd w:val="clear" w:color="auto" w:fill="auto"/>
            <w:vAlign w:val="center"/>
          </w:tcPr>
          <w:p w:rsidR="004C7FDD" w:rsidRPr="00A01086" w:rsidRDefault="004C7FDD" w:rsidP="004367A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7FDD" w:rsidRPr="00A01086" w:rsidRDefault="004C7FDD" w:rsidP="004367A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A01086" w:rsidRDefault="004C7FDD" w:rsidP="004367A4">
            <w:pPr>
              <w:spacing w:line="360" w:lineRule="atLeast"/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A01086">
              <w:rPr>
                <w:rFonts w:eastAsia="Calibri"/>
                <w:b/>
                <w:sz w:val="21"/>
                <w:szCs w:val="21"/>
              </w:rPr>
              <w:t>сумма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A01086" w:rsidRDefault="004C7FDD" w:rsidP="004367A4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A01086">
              <w:rPr>
                <w:rFonts w:eastAsia="Calibri"/>
                <w:b/>
                <w:sz w:val="21"/>
                <w:szCs w:val="21"/>
              </w:rPr>
              <w:t>уд. вес в общем объеме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FDD" w:rsidRPr="00A01086" w:rsidRDefault="004C7FDD" w:rsidP="004367A4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A01086">
              <w:rPr>
                <w:rFonts w:eastAsia="Calibri"/>
                <w:b/>
                <w:sz w:val="21"/>
                <w:szCs w:val="21"/>
              </w:rPr>
              <w:t>неисполненные назначения</w:t>
            </w:r>
            <w:r w:rsidR="00B940D1" w:rsidRPr="00A01086">
              <w:rPr>
                <w:rFonts w:eastAsia="Calibri"/>
                <w:b/>
                <w:sz w:val="21"/>
                <w:szCs w:val="21"/>
              </w:rPr>
              <w:t xml:space="preserve"> (-), перевыполнение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FDD" w:rsidRPr="00A01086" w:rsidRDefault="004C7FDD" w:rsidP="004C7FDD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A01086">
              <w:rPr>
                <w:rFonts w:eastAsia="Calibri"/>
                <w:b/>
                <w:sz w:val="21"/>
                <w:szCs w:val="21"/>
              </w:rPr>
              <w:t>%</w:t>
            </w:r>
          </w:p>
          <w:p w:rsidR="004C7FDD" w:rsidRPr="00A01086" w:rsidRDefault="004C7FDD" w:rsidP="004C7FDD">
            <w:pPr>
              <w:jc w:val="center"/>
              <w:textAlignment w:val="baseline"/>
              <w:rPr>
                <w:rFonts w:eastAsia="Calibri"/>
                <w:b/>
                <w:sz w:val="21"/>
                <w:szCs w:val="21"/>
              </w:rPr>
            </w:pPr>
            <w:r w:rsidRPr="00A01086">
              <w:rPr>
                <w:rFonts w:eastAsia="Calibri"/>
                <w:b/>
                <w:sz w:val="21"/>
                <w:szCs w:val="21"/>
              </w:rPr>
              <w:t>исполнения</w:t>
            </w:r>
          </w:p>
        </w:tc>
      </w:tr>
      <w:tr w:rsidR="004C7FDD" w:rsidRPr="00652A4B" w:rsidTr="00EB3BEE">
        <w:tc>
          <w:tcPr>
            <w:tcW w:w="2699" w:type="dxa"/>
            <w:shd w:val="clear" w:color="auto" w:fill="auto"/>
            <w:vAlign w:val="center"/>
          </w:tcPr>
          <w:p w:rsidR="004C7FDD" w:rsidRPr="005C291C" w:rsidRDefault="004C7FDD" w:rsidP="004367A4">
            <w:pPr>
              <w:spacing w:line="210" w:lineRule="atLeast"/>
              <w:ind w:left="150"/>
              <w:rPr>
                <w:b/>
                <w:sz w:val="22"/>
                <w:szCs w:val="22"/>
              </w:rPr>
            </w:pPr>
            <w:r w:rsidRPr="005C291C">
              <w:rPr>
                <w:b/>
                <w:sz w:val="22"/>
                <w:szCs w:val="22"/>
              </w:rPr>
              <w:t>Налоговые и неналоговые доходы, в том числе: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5C291C" w:rsidRDefault="005C291C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5C291C">
              <w:rPr>
                <w:rFonts w:eastAsia="Calibri"/>
                <w:b/>
                <w:sz w:val="22"/>
                <w:szCs w:val="22"/>
              </w:rPr>
              <w:t>97</w:t>
            </w:r>
            <w:r w:rsidR="0033121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C291C">
              <w:rPr>
                <w:rFonts w:eastAsia="Calibri"/>
                <w:b/>
                <w:sz w:val="22"/>
                <w:szCs w:val="22"/>
              </w:rPr>
              <w:t>192,4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652A4B" w:rsidRDefault="007F0FA6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0FA6">
              <w:rPr>
                <w:rFonts w:eastAsia="Calibri"/>
                <w:b/>
                <w:sz w:val="22"/>
                <w:szCs w:val="22"/>
              </w:rPr>
              <w:t>114</w:t>
            </w:r>
            <w:r w:rsidR="0033121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F0FA6">
              <w:rPr>
                <w:rFonts w:eastAsia="Calibri"/>
                <w:b/>
                <w:sz w:val="22"/>
                <w:szCs w:val="22"/>
              </w:rPr>
              <w:t>909,8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652A4B" w:rsidRDefault="00DD7CD7" w:rsidP="00DD7CD7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FDD" w:rsidRPr="005127FC" w:rsidRDefault="005127FC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5127FC">
              <w:rPr>
                <w:rFonts w:eastAsia="Calibri"/>
                <w:b/>
                <w:sz w:val="22"/>
                <w:szCs w:val="22"/>
                <w:lang w:val="en-US"/>
              </w:rPr>
              <w:t>17 717,</w:t>
            </w:r>
            <w:r w:rsidRPr="005127F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FDD" w:rsidRPr="00F14269" w:rsidRDefault="00F14269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F14269">
              <w:rPr>
                <w:rFonts w:eastAsia="Calibri"/>
                <w:b/>
                <w:sz w:val="22"/>
                <w:szCs w:val="22"/>
              </w:rPr>
              <w:t>118</w:t>
            </w:r>
          </w:p>
        </w:tc>
      </w:tr>
      <w:tr w:rsidR="008A1E06" w:rsidRPr="00652A4B" w:rsidTr="00EB3BEE">
        <w:tc>
          <w:tcPr>
            <w:tcW w:w="2699" w:type="dxa"/>
            <w:shd w:val="clear" w:color="auto" w:fill="auto"/>
            <w:vAlign w:val="center"/>
          </w:tcPr>
          <w:p w:rsidR="008A1E06" w:rsidRPr="005C291C" w:rsidRDefault="00B940D1" w:rsidP="00EB3BEE">
            <w:pPr>
              <w:ind w:left="150"/>
              <w:rPr>
                <w:sz w:val="22"/>
                <w:szCs w:val="22"/>
              </w:rPr>
            </w:pPr>
            <w:r w:rsidRPr="005C291C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1E06" w:rsidRPr="005C291C" w:rsidRDefault="005C291C" w:rsidP="00EB3BEE">
            <w:pPr>
              <w:spacing w:after="24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5C291C">
              <w:rPr>
                <w:rFonts w:eastAsia="Calibri"/>
                <w:sz w:val="22"/>
                <w:szCs w:val="22"/>
              </w:rPr>
              <w:t>96</w:t>
            </w:r>
            <w:r w:rsidR="0033121A">
              <w:rPr>
                <w:rFonts w:eastAsia="Calibri"/>
                <w:sz w:val="22"/>
                <w:szCs w:val="22"/>
              </w:rPr>
              <w:t xml:space="preserve"> </w:t>
            </w:r>
            <w:r w:rsidRPr="005C291C">
              <w:rPr>
                <w:rFonts w:eastAsia="Calibri"/>
                <w:sz w:val="22"/>
                <w:szCs w:val="22"/>
              </w:rPr>
              <w:t>016,</w:t>
            </w:r>
            <w:r w:rsidR="00F1426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1E06" w:rsidRPr="00652A4B" w:rsidRDefault="007F0FA6" w:rsidP="00EB3BEE">
            <w:pPr>
              <w:spacing w:after="240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  <w:highlight w:val="yellow"/>
              </w:rPr>
            </w:pPr>
            <w:r w:rsidRPr="007F0FA6">
              <w:rPr>
                <w:rFonts w:eastAsia="Calibri"/>
                <w:sz w:val="22"/>
                <w:szCs w:val="22"/>
              </w:rPr>
              <w:t>113</w:t>
            </w:r>
            <w:r w:rsidR="0033121A">
              <w:rPr>
                <w:rFonts w:eastAsia="Calibri"/>
                <w:sz w:val="22"/>
                <w:szCs w:val="22"/>
              </w:rPr>
              <w:t xml:space="preserve"> </w:t>
            </w:r>
            <w:r w:rsidRPr="007F0FA6">
              <w:rPr>
                <w:rFonts w:eastAsia="Calibri"/>
                <w:sz w:val="22"/>
                <w:szCs w:val="22"/>
              </w:rPr>
              <w:t>611,1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1E06" w:rsidRPr="00DD7CD7" w:rsidRDefault="00DD7CD7" w:rsidP="00EB3BEE">
            <w:pPr>
              <w:spacing w:after="24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DD7CD7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E06" w:rsidRPr="00652A4B" w:rsidRDefault="005127FC" w:rsidP="00EB3BEE">
            <w:pPr>
              <w:spacing w:after="240"/>
              <w:jc w:val="center"/>
              <w:textAlignment w:val="baseline"/>
              <w:rPr>
                <w:rFonts w:eastAsia="Calibri"/>
                <w:sz w:val="22"/>
                <w:szCs w:val="22"/>
                <w:highlight w:val="yellow"/>
              </w:rPr>
            </w:pPr>
            <w:r w:rsidRPr="00F14269">
              <w:rPr>
                <w:rFonts w:eastAsia="Calibri"/>
                <w:sz w:val="22"/>
                <w:szCs w:val="22"/>
              </w:rPr>
              <w:t>17 594,</w:t>
            </w:r>
            <w:r w:rsidR="00F14269" w:rsidRPr="00F1426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E06" w:rsidRPr="00F14269" w:rsidRDefault="00F14269" w:rsidP="00EB3BEE">
            <w:pPr>
              <w:spacing w:after="24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14269">
              <w:rPr>
                <w:rFonts w:eastAsia="Calibri"/>
                <w:sz w:val="22"/>
                <w:szCs w:val="22"/>
              </w:rPr>
              <w:t>118</w:t>
            </w:r>
          </w:p>
        </w:tc>
      </w:tr>
      <w:tr w:rsidR="008A1E06" w:rsidRPr="00652A4B" w:rsidTr="00EB3BEE">
        <w:tc>
          <w:tcPr>
            <w:tcW w:w="2699" w:type="dxa"/>
            <w:shd w:val="clear" w:color="auto" w:fill="auto"/>
            <w:vAlign w:val="center"/>
          </w:tcPr>
          <w:p w:rsidR="008A1E06" w:rsidRPr="005C291C" w:rsidRDefault="00B940D1" w:rsidP="00EB3BEE">
            <w:pPr>
              <w:ind w:left="150"/>
              <w:rPr>
                <w:sz w:val="22"/>
                <w:szCs w:val="22"/>
              </w:rPr>
            </w:pPr>
            <w:r w:rsidRPr="005C291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1E06" w:rsidRPr="005C291C" w:rsidRDefault="005C291C" w:rsidP="00EB3BEE">
            <w:pPr>
              <w:spacing w:after="24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5C291C">
              <w:rPr>
                <w:rFonts w:eastAsia="Calibri"/>
                <w:sz w:val="22"/>
                <w:szCs w:val="22"/>
              </w:rPr>
              <w:t>1</w:t>
            </w:r>
            <w:r w:rsidR="0033121A">
              <w:rPr>
                <w:rFonts w:eastAsia="Calibri"/>
                <w:sz w:val="22"/>
                <w:szCs w:val="22"/>
              </w:rPr>
              <w:t xml:space="preserve"> </w:t>
            </w:r>
            <w:r w:rsidRPr="005C291C">
              <w:rPr>
                <w:rFonts w:eastAsia="Calibri"/>
                <w:sz w:val="22"/>
                <w:szCs w:val="22"/>
              </w:rPr>
              <w:t>175,5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1E06" w:rsidRPr="00652A4B" w:rsidRDefault="007F0FA6" w:rsidP="00EB3BEE">
            <w:pPr>
              <w:spacing w:after="240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  <w:highlight w:val="yellow"/>
              </w:rPr>
            </w:pPr>
            <w:r w:rsidRPr="007F0FA6">
              <w:rPr>
                <w:rFonts w:eastAsia="Calibri"/>
                <w:sz w:val="22"/>
                <w:szCs w:val="22"/>
              </w:rPr>
              <w:t>1</w:t>
            </w:r>
            <w:r w:rsidR="0033121A">
              <w:rPr>
                <w:rFonts w:eastAsia="Calibri"/>
                <w:sz w:val="22"/>
                <w:szCs w:val="22"/>
              </w:rPr>
              <w:t xml:space="preserve"> </w:t>
            </w:r>
            <w:r w:rsidRPr="007F0FA6">
              <w:rPr>
                <w:rFonts w:eastAsia="Calibri"/>
                <w:sz w:val="22"/>
                <w:szCs w:val="22"/>
              </w:rPr>
              <w:t>298,7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1E06" w:rsidRPr="00DD7CD7" w:rsidRDefault="00DD7CD7" w:rsidP="00EB3BEE">
            <w:pPr>
              <w:spacing w:after="24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DD7CD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E06" w:rsidRPr="00652A4B" w:rsidRDefault="005127FC" w:rsidP="00EB3BEE">
            <w:pPr>
              <w:spacing w:after="240"/>
              <w:jc w:val="center"/>
              <w:textAlignment w:val="baseline"/>
              <w:rPr>
                <w:rFonts w:eastAsia="Calibri"/>
                <w:sz w:val="22"/>
                <w:szCs w:val="22"/>
                <w:highlight w:val="yellow"/>
              </w:rPr>
            </w:pPr>
            <w:r w:rsidRPr="00F14269">
              <w:rPr>
                <w:rFonts w:eastAsia="Calibri"/>
                <w:sz w:val="22"/>
                <w:szCs w:val="22"/>
              </w:rPr>
              <w:t>123,2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E06" w:rsidRPr="00F14269" w:rsidRDefault="00F14269" w:rsidP="00EB3BEE">
            <w:pPr>
              <w:spacing w:after="24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14269">
              <w:rPr>
                <w:rFonts w:eastAsia="Calibri"/>
                <w:sz w:val="22"/>
                <w:szCs w:val="22"/>
              </w:rPr>
              <w:t>111</w:t>
            </w:r>
          </w:p>
        </w:tc>
      </w:tr>
      <w:tr w:rsidR="004C7FDD" w:rsidRPr="00652A4B" w:rsidTr="00EB3BEE">
        <w:tc>
          <w:tcPr>
            <w:tcW w:w="2699" w:type="dxa"/>
            <w:shd w:val="clear" w:color="auto" w:fill="auto"/>
            <w:vAlign w:val="center"/>
          </w:tcPr>
          <w:p w:rsidR="004C7FDD" w:rsidRPr="00652A4B" w:rsidRDefault="004C7FDD" w:rsidP="00EB3BEE">
            <w:pPr>
              <w:spacing w:line="210" w:lineRule="atLeast"/>
              <w:ind w:left="150"/>
              <w:rPr>
                <w:b/>
                <w:sz w:val="22"/>
                <w:szCs w:val="22"/>
                <w:highlight w:val="yellow"/>
              </w:rPr>
            </w:pPr>
            <w:r w:rsidRPr="0033121A">
              <w:rPr>
                <w:b/>
                <w:sz w:val="22"/>
                <w:szCs w:val="22"/>
              </w:rPr>
              <w:t xml:space="preserve">Безвозмездные поступления, в </w:t>
            </w:r>
            <w:proofErr w:type="spellStart"/>
            <w:r w:rsidRPr="0033121A">
              <w:rPr>
                <w:b/>
                <w:sz w:val="22"/>
                <w:szCs w:val="22"/>
              </w:rPr>
              <w:t>т</w:t>
            </w:r>
            <w:r w:rsidR="00EB3BEE">
              <w:rPr>
                <w:b/>
                <w:sz w:val="22"/>
                <w:szCs w:val="22"/>
              </w:rPr>
              <w:t>.</w:t>
            </w:r>
            <w:r w:rsidRPr="0033121A">
              <w:rPr>
                <w:b/>
                <w:sz w:val="22"/>
                <w:szCs w:val="22"/>
              </w:rPr>
              <w:t>ч</w:t>
            </w:r>
            <w:proofErr w:type="spellEnd"/>
            <w:r w:rsidR="00EB3BEE">
              <w:rPr>
                <w:b/>
                <w:sz w:val="22"/>
                <w:szCs w:val="22"/>
              </w:rPr>
              <w:t>.</w:t>
            </w:r>
            <w:r w:rsidRPr="0033121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7F0FA6" w:rsidRDefault="005C291C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7F0FA6">
              <w:rPr>
                <w:rFonts w:eastAsia="Calibri"/>
                <w:b/>
                <w:sz w:val="22"/>
                <w:szCs w:val="22"/>
              </w:rPr>
              <w:t>83</w:t>
            </w:r>
            <w:r w:rsidR="007051B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F0FA6" w:rsidRPr="007F0FA6">
              <w:rPr>
                <w:rFonts w:eastAsia="Calibri"/>
                <w:b/>
                <w:sz w:val="22"/>
                <w:szCs w:val="22"/>
              </w:rPr>
              <w:t>514,8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7F0FA6" w:rsidRDefault="007F0FA6" w:rsidP="007051BF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7F0FA6">
              <w:rPr>
                <w:rFonts w:eastAsia="Calibri"/>
                <w:b/>
                <w:sz w:val="22"/>
                <w:szCs w:val="22"/>
              </w:rPr>
              <w:t>83</w:t>
            </w:r>
            <w:r w:rsidR="007051B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F0FA6">
              <w:rPr>
                <w:rFonts w:eastAsia="Calibri"/>
                <w:b/>
                <w:sz w:val="22"/>
                <w:szCs w:val="22"/>
              </w:rPr>
              <w:t>514,8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652A4B" w:rsidRDefault="00DD7CD7" w:rsidP="00DD7CD7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FDD" w:rsidRPr="00F14269" w:rsidRDefault="00F14269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F14269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FDD" w:rsidRPr="00F14269" w:rsidRDefault="00F14269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F14269">
              <w:rPr>
                <w:rFonts w:eastAsia="Calibri"/>
                <w:b/>
                <w:sz w:val="22"/>
                <w:szCs w:val="22"/>
              </w:rPr>
              <w:t>100</w:t>
            </w:r>
          </w:p>
        </w:tc>
      </w:tr>
      <w:tr w:rsidR="004C7FDD" w:rsidRPr="00652A4B" w:rsidTr="00EB3BEE">
        <w:tc>
          <w:tcPr>
            <w:tcW w:w="2699" w:type="dxa"/>
            <w:shd w:val="clear" w:color="auto" w:fill="auto"/>
            <w:vAlign w:val="center"/>
          </w:tcPr>
          <w:p w:rsidR="004C7FDD" w:rsidRPr="007051BF" w:rsidRDefault="004C7FDD" w:rsidP="004367A4">
            <w:pPr>
              <w:spacing w:line="210" w:lineRule="atLeast"/>
              <w:ind w:left="150"/>
              <w:rPr>
                <w:sz w:val="22"/>
                <w:szCs w:val="22"/>
              </w:rPr>
            </w:pPr>
            <w:r w:rsidRPr="007051BF">
              <w:rPr>
                <w:sz w:val="22"/>
                <w:szCs w:val="22"/>
              </w:rPr>
              <w:t>Дотация на выравнивание уровня бюджетной обеспеченности поселения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7051BF" w:rsidRDefault="007051BF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7051BF">
              <w:rPr>
                <w:rFonts w:eastAsia="Calibri"/>
                <w:sz w:val="22"/>
                <w:szCs w:val="22"/>
              </w:rPr>
              <w:t>77 321,0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7051BF" w:rsidRDefault="007051BF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7051BF">
              <w:rPr>
                <w:rFonts w:eastAsia="Calibri"/>
                <w:sz w:val="22"/>
                <w:szCs w:val="22"/>
              </w:rPr>
              <w:t>77 321,0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DD7CD7" w:rsidRDefault="00DD7CD7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DD7CD7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FDD" w:rsidRPr="00F14269" w:rsidRDefault="00915418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14269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FDD" w:rsidRPr="00F14269" w:rsidRDefault="00F14269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14269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915418" w:rsidRPr="00652A4B" w:rsidTr="00EB3BEE">
        <w:tc>
          <w:tcPr>
            <w:tcW w:w="2699" w:type="dxa"/>
            <w:shd w:val="clear" w:color="auto" w:fill="auto"/>
            <w:vAlign w:val="center"/>
          </w:tcPr>
          <w:p w:rsidR="00915418" w:rsidRPr="007051BF" w:rsidRDefault="00915418" w:rsidP="00915418">
            <w:pPr>
              <w:spacing w:line="210" w:lineRule="atLeast"/>
              <w:ind w:left="150"/>
              <w:rPr>
                <w:sz w:val="22"/>
                <w:szCs w:val="22"/>
              </w:rPr>
            </w:pPr>
            <w:r w:rsidRPr="007051BF">
              <w:rPr>
                <w:sz w:val="22"/>
                <w:szCs w:val="22"/>
              </w:rPr>
              <w:t xml:space="preserve">Субвенции бюджетам субъектов РФ и МО 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7051BF" w:rsidRDefault="007051BF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7051BF">
              <w:rPr>
                <w:rFonts w:eastAsia="Calibri"/>
                <w:sz w:val="22"/>
                <w:szCs w:val="22"/>
              </w:rPr>
              <w:t>6 016,0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7051BF" w:rsidRDefault="007051BF" w:rsidP="00307CB7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6 016,0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DD7CD7" w:rsidRDefault="00DD7CD7" w:rsidP="00B00EBA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DD7CD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418" w:rsidRPr="00F14269" w:rsidRDefault="00F14269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14269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418" w:rsidRPr="00F14269" w:rsidRDefault="00F14269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14269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915418" w:rsidRPr="00652A4B" w:rsidTr="00EB3BEE">
        <w:tc>
          <w:tcPr>
            <w:tcW w:w="2699" w:type="dxa"/>
            <w:shd w:val="clear" w:color="auto" w:fill="auto"/>
            <w:vAlign w:val="center"/>
          </w:tcPr>
          <w:p w:rsidR="00915418" w:rsidRPr="007051BF" w:rsidRDefault="00915418" w:rsidP="00915418">
            <w:pPr>
              <w:spacing w:line="210" w:lineRule="atLeast"/>
              <w:ind w:left="150"/>
              <w:rPr>
                <w:sz w:val="22"/>
                <w:szCs w:val="22"/>
              </w:rPr>
            </w:pPr>
            <w:r w:rsidRPr="007051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7051BF" w:rsidRDefault="007051BF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7051BF">
              <w:rPr>
                <w:rFonts w:eastAsia="Calibri"/>
                <w:sz w:val="22"/>
                <w:szCs w:val="22"/>
              </w:rPr>
              <w:t>177,8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7051BF" w:rsidRDefault="007051BF" w:rsidP="00915418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7051BF">
              <w:rPr>
                <w:rFonts w:eastAsia="Calibri"/>
                <w:sz w:val="22"/>
                <w:szCs w:val="22"/>
              </w:rPr>
              <w:t>177,8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15418" w:rsidRPr="00DD7CD7" w:rsidRDefault="00B00EBA" w:rsidP="00DD7CD7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DD7CD7">
              <w:rPr>
                <w:rFonts w:eastAsia="Calibri"/>
                <w:sz w:val="22"/>
                <w:szCs w:val="22"/>
              </w:rPr>
              <w:t>0,</w:t>
            </w:r>
            <w:r w:rsidR="00DD7CD7" w:rsidRPr="00DD7CD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418" w:rsidRPr="00F14269" w:rsidRDefault="00F14269" w:rsidP="004367A4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14269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418" w:rsidRPr="00F14269" w:rsidRDefault="00F14269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14269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4C7FDD" w:rsidRPr="00652A4B" w:rsidTr="00EB3BEE">
        <w:tc>
          <w:tcPr>
            <w:tcW w:w="2699" w:type="dxa"/>
            <w:shd w:val="clear" w:color="auto" w:fill="auto"/>
            <w:vAlign w:val="center"/>
          </w:tcPr>
          <w:p w:rsidR="004C7FDD" w:rsidRPr="00652A4B" w:rsidRDefault="004C7FDD" w:rsidP="004C7FDD">
            <w:pPr>
              <w:spacing w:line="210" w:lineRule="atLeast"/>
              <w:ind w:left="150"/>
              <w:rPr>
                <w:sz w:val="23"/>
                <w:szCs w:val="23"/>
                <w:highlight w:val="yellow"/>
              </w:rPr>
            </w:pPr>
            <w:r w:rsidRPr="0033121A">
              <w:rPr>
                <w:rFonts w:eastAsia="Calibri"/>
                <w:b/>
                <w:bCs/>
                <w:sz w:val="23"/>
                <w:szCs w:val="23"/>
                <w:bdr w:val="none" w:sz="0" w:space="0" w:color="auto" w:frame="1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33121A" w:rsidRDefault="0033121A" w:rsidP="004C7FDD">
            <w:pPr>
              <w:spacing w:after="240" w:line="360" w:lineRule="atLeast"/>
              <w:ind w:left="-150" w:right="-150"/>
              <w:jc w:val="center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33121A">
              <w:rPr>
                <w:rFonts w:eastAsia="Calibri"/>
                <w:b/>
                <w:sz w:val="23"/>
                <w:szCs w:val="23"/>
              </w:rPr>
              <w:t>180 707,2</w:t>
            </w:r>
          </w:p>
        </w:tc>
        <w:tc>
          <w:tcPr>
            <w:tcW w:w="113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33121A" w:rsidRDefault="0033121A" w:rsidP="004C7FDD">
            <w:pPr>
              <w:spacing w:after="240" w:line="360" w:lineRule="atLeast"/>
              <w:ind w:left="-150" w:right="-178"/>
              <w:jc w:val="center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33121A">
              <w:rPr>
                <w:rFonts w:eastAsia="Calibri"/>
                <w:b/>
                <w:sz w:val="23"/>
                <w:szCs w:val="23"/>
              </w:rPr>
              <w:t>198 424,6</w:t>
            </w:r>
          </w:p>
        </w:tc>
        <w:tc>
          <w:tcPr>
            <w:tcW w:w="12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C7FDD" w:rsidRPr="00DD7CD7" w:rsidRDefault="004C7FDD" w:rsidP="004C7FDD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DD7CD7">
              <w:rPr>
                <w:rFonts w:eastAsia="Calibri"/>
                <w:b/>
                <w:sz w:val="23"/>
                <w:szCs w:val="23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FDD" w:rsidRPr="00F14269" w:rsidRDefault="00F14269" w:rsidP="004C7FDD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F14269">
              <w:rPr>
                <w:rFonts w:eastAsia="Calibri"/>
                <w:b/>
                <w:sz w:val="23"/>
                <w:szCs w:val="23"/>
              </w:rPr>
              <w:t>35 434,8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FDD" w:rsidRPr="00F14269" w:rsidRDefault="00F14269" w:rsidP="00B940D1">
            <w:pPr>
              <w:spacing w:after="240" w:line="360" w:lineRule="atLeast"/>
              <w:jc w:val="center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F14269">
              <w:rPr>
                <w:rFonts w:eastAsia="Calibri"/>
                <w:b/>
                <w:sz w:val="23"/>
                <w:szCs w:val="23"/>
              </w:rPr>
              <w:t>110</w:t>
            </w:r>
          </w:p>
        </w:tc>
      </w:tr>
    </w:tbl>
    <w:p w:rsidR="00861871" w:rsidRDefault="005804C4" w:rsidP="00D330FC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F14269">
        <w:rPr>
          <w:bCs/>
          <w:sz w:val="26"/>
          <w:szCs w:val="26"/>
        </w:rPr>
        <w:lastRenderedPageBreak/>
        <w:t>В 201</w:t>
      </w:r>
      <w:r w:rsidR="00236782" w:rsidRPr="00F14269">
        <w:rPr>
          <w:bCs/>
          <w:sz w:val="26"/>
          <w:szCs w:val="26"/>
        </w:rPr>
        <w:t>6</w:t>
      </w:r>
      <w:r w:rsidRPr="00F14269">
        <w:rPr>
          <w:bCs/>
          <w:sz w:val="26"/>
          <w:szCs w:val="26"/>
        </w:rPr>
        <w:t xml:space="preserve"> году поступили доходы в сумме </w:t>
      </w:r>
      <w:r w:rsidR="00F14269" w:rsidRPr="00F14269">
        <w:rPr>
          <w:bCs/>
          <w:sz w:val="26"/>
          <w:szCs w:val="26"/>
        </w:rPr>
        <w:t>198 424,6</w:t>
      </w:r>
      <w:r w:rsidRPr="00F14269">
        <w:rPr>
          <w:bCs/>
          <w:sz w:val="26"/>
          <w:szCs w:val="26"/>
        </w:rPr>
        <w:t xml:space="preserve"> тыс. рублей или </w:t>
      </w:r>
      <w:r w:rsidR="00F14269" w:rsidRPr="00F14269">
        <w:rPr>
          <w:bCs/>
          <w:sz w:val="26"/>
          <w:szCs w:val="26"/>
        </w:rPr>
        <w:t xml:space="preserve">110 </w:t>
      </w:r>
      <w:r w:rsidRPr="00F14269">
        <w:rPr>
          <w:bCs/>
          <w:sz w:val="26"/>
          <w:szCs w:val="26"/>
        </w:rPr>
        <w:t>процент</w:t>
      </w:r>
      <w:r w:rsidR="00F14269" w:rsidRPr="00F14269">
        <w:rPr>
          <w:bCs/>
          <w:sz w:val="26"/>
          <w:szCs w:val="26"/>
        </w:rPr>
        <w:t>ов</w:t>
      </w:r>
      <w:r w:rsidRPr="00F14269">
        <w:rPr>
          <w:bCs/>
          <w:sz w:val="26"/>
          <w:szCs w:val="26"/>
        </w:rPr>
        <w:t xml:space="preserve"> к установленным плановым назначениям. </w:t>
      </w:r>
    </w:p>
    <w:p w:rsidR="000B75DA" w:rsidRDefault="00861871" w:rsidP="00D330FC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861871">
        <w:rPr>
          <w:bCs/>
          <w:sz w:val="26"/>
          <w:szCs w:val="26"/>
        </w:rPr>
        <w:t>Наибольший удельный вес в структуре доходов (58%) занимают н</w:t>
      </w:r>
      <w:r w:rsidR="00B5338B" w:rsidRPr="00F14269">
        <w:rPr>
          <w:bCs/>
          <w:sz w:val="26"/>
          <w:szCs w:val="26"/>
        </w:rPr>
        <w:t>алоговые и н</w:t>
      </w:r>
      <w:r w:rsidR="005804C4" w:rsidRPr="00F14269">
        <w:rPr>
          <w:bCs/>
          <w:sz w:val="26"/>
          <w:szCs w:val="26"/>
        </w:rPr>
        <w:t>еналоговые</w:t>
      </w:r>
      <w:r>
        <w:rPr>
          <w:bCs/>
          <w:sz w:val="26"/>
          <w:szCs w:val="26"/>
        </w:rPr>
        <w:t xml:space="preserve"> поступления. Налоговые</w:t>
      </w:r>
      <w:r w:rsidR="005804C4" w:rsidRPr="00F14269">
        <w:rPr>
          <w:bCs/>
          <w:sz w:val="26"/>
          <w:szCs w:val="26"/>
        </w:rPr>
        <w:t xml:space="preserve"> доходы исполнены в 20</w:t>
      </w:r>
      <w:r w:rsidR="00D51D4F" w:rsidRPr="00F14269">
        <w:rPr>
          <w:bCs/>
          <w:sz w:val="26"/>
          <w:szCs w:val="26"/>
        </w:rPr>
        <w:t>1</w:t>
      </w:r>
      <w:r w:rsidR="00236782" w:rsidRPr="00F14269">
        <w:rPr>
          <w:bCs/>
          <w:sz w:val="26"/>
          <w:szCs w:val="26"/>
        </w:rPr>
        <w:t>6</w:t>
      </w:r>
      <w:r w:rsidR="00D51D4F" w:rsidRPr="00F14269">
        <w:rPr>
          <w:bCs/>
          <w:sz w:val="26"/>
          <w:szCs w:val="26"/>
        </w:rPr>
        <w:t xml:space="preserve"> </w:t>
      </w:r>
      <w:r w:rsidR="005804C4" w:rsidRPr="00F14269">
        <w:rPr>
          <w:bCs/>
          <w:sz w:val="26"/>
          <w:szCs w:val="26"/>
        </w:rPr>
        <w:t xml:space="preserve">году на </w:t>
      </w:r>
      <w:r w:rsidR="00F14269" w:rsidRPr="00F14269">
        <w:rPr>
          <w:bCs/>
          <w:sz w:val="26"/>
          <w:szCs w:val="26"/>
        </w:rPr>
        <w:t>118 процентов</w:t>
      </w:r>
      <w:r w:rsidR="005804C4" w:rsidRPr="00F14269">
        <w:rPr>
          <w:bCs/>
          <w:sz w:val="26"/>
          <w:szCs w:val="26"/>
        </w:rPr>
        <w:t xml:space="preserve">. </w:t>
      </w:r>
      <w:r w:rsidR="00B5338B" w:rsidRPr="00861871">
        <w:rPr>
          <w:bCs/>
          <w:sz w:val="26"/>
          <w:szCs w:val="26"/>
        </w:rPr>
        <w:t xml:space="preserve">Перевыполнение плана произошло за счет </w:t>
      </w:r>
      <w:r w:rsidR="00B5338B" w:rsidRPr="00E07ACD">
        <w:rPr>
          <w:bCs/>
          <w:sz w:val="26"/>
          <w:szCs w:val="26"/>
        </w:rPr>
        <w:t>незапланированных поступлений по НДФЛ (</w:t>
      </w:r>
      <w:r w:rsidR="003A232A">
        <w:rPr>
          <w:bCs/>
          <w:sz w:val="26"/>
          <w:szCs w:val="26"/>
        </w:rPr>
        <w:t>от физического лица с доходов, полученных в соответствии со ст. 228 Налогового кодекса Российской Федерации и привлечения к уплате ООО «Малиновская золоторудная компания»</w:t>
      </w:r>
      <w:r w:rsidRPr="00E07ACD">
        <w:rPr>
          <w:bCs/>
          <w:sz w:val="26"/>
          <w:szCs w:val="26"/>
        </w:rPr>
        <w:t>), акцизов</w:t>
      </w:r>
      <w:r w:rsidR="00B5338B" w:rsidRPr="00E07ACD">
        <w:rPr>
          <w:bCs/>
          <w:sz w:val="26"/>
          <w:szCs w:val="26"/>
        </w:rPr>
        <w:t>.</w:t>
      </w:r>
      <w:r w:rsidRPr="00E07ACD">
        <w:rPr>
          <w:bCs/>
          <w:sz w:val="26"/>
          <w:szCs w:val="26"/>
        </w:rPr>
        <w:t xml:space="preserve"> Неналоговые доходы исполнены на 111 процентов.</w:t>
      </w:r>
      <w:r w:rsidRPr="00F14269">
        <w:rPr>
          <w:bCs/>
          <w:sz w:val="26"/>
          <w:szCs w:val="26"/>
        </w:rPr>
        <w:t xml:space="preserve"> </w:t>
      </w:r>
    </w:p>
    <w:p w:rsidR="005804C4" w:rsidRDefault="00861871" w:rsidP="00D330FC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861871">
        <w:rPr>
          <w:bCs/>
          <w:sz w:val="26"/>
          <w:szCs w:val="26"/>
        </w:rPr>
        <w:t>У</w:t>
      </w:r>
      <w:r w:rsidR="005804C4" w:rsidRPr="00861871">
        <w:rPr>
          <w:bCs/>
          <w:sz w:val="26"/>
          <w:szCs w:val="26"/>
        </w:rPr>
        <w:t>дельный вес безвозмездны</w:t>
      </w:r>
      <w:r w:rsidRPr="00861871">
        <w:rPr>
          <w:bCs/>
          <w:sz w:val="26"/>
          <w:szCs w:val="26"/>
        </w:rPr>
        <w:t>х поступлений</w:t>
      </w:r>
      <w:r w:rsidR="005804C4" w:rsidRPr="00861871">
        <w:rPr>
          <w:bCs/>
          <w:sz w:val="26"/>
          <w:szCs w:val="26"/>
        </w:rPr>
        <w:t xml:space="preserve"> </w:t>
      </w:r>
      <w:r w:rsidR="000222E7" w:rsidRPr="00861871">
        <w:rPr>
          <w:bCs/>
          <w:sz w:val="26"/>
          <w:szCs w:val="26"/>
        </w:rPr>
        <w:t>(дотации, субсидии, субвенции)</w:t>
      </w:r>
      <w:r w:rsidRPr="00861871">
        <w:rPr>
          <w:bCs/>
          <w:sz w:val="26"/>
          <w:szCs w:val="26"/>
        </w:rPr>
        <w:t xml:space="preserve"> в структуре доходов составляет 42%</w:t>
      </w:r>
      <w:r w:rsidR="000222E7" w:rsidRPr="00861871">
        <w:rPr>
          <w:bCs/>
          <w:sz w:val="26"/>
          <w:szCs w:val="26"/>
        </w:rPr>
        <w:t xml:space="preserve">. Фактически исполнение плана по поступлениям </w:t>
      </w:r>
      <w:r w:rsidRPr="00861871">
        <w:rPr>
          <w:bCs/>
          <w:sz w:val="26"/>
          <w:szCs w:val="26"/>
        </w:rPr>
        <w:t xml:space="preserve">в 2016 году </w:t>
      </w:r>
      <w:r w:rsidR="000222E7" w:rsidRPr="00861871">
        <w:rPr>
          <w:bCs/>
          <w:sz w:val="26"/>
          <w:szCs w:val="26"/>
        </w:rPr>
        <w:t>составило 10</w:t>
      </w:r>
      <w:r w:rsidRPr="00861871">
        <w:rPr>
          <w:bCs/>
          <w:sz w:val="26"/>
          <w:szCs w:val="26"/>
        </w:rPr>
        <w:t>0</w:t>
      </w:r>
      <w:r w:rsidR="000222E7" w:rsidRPr="00861871">
        <w:rPr>
          <w:bCs/>
          <w:sz w:val="26"/>
          <w:szCs w:val="26"/>
        </w:rPr>
        <w:t xml:space="preserve"> процент</w:t>
      </w:r>
      <w:r w:rsidRPr="00861871">
        <w:rPr>
          <w:bCs/>
          <w:sz w:val="26"/>
          <w:szCs w:val="26"/>
        </w:rPr>
        <w:t>ов.</w:t>
      </w:r>
      <w:r w:rsidR="000222E7" w:rsidRPr="00861871">
        <w:rPr>
          <w:bCs/>
          <w:sz w:val="26"/>
          <w:szCs w:val="26"/>
        </w:rPr>
        <w:t xml:space="preserve"> </w:t>
      </w:r>
    </w:p>
    <w:p w:rsidR="00846A40" w:rsidRPr="00861871" w:rsidRDefault="00846A40" w:rsidP="00D330FC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846A40">
        <w:rPr>
          <w:bCs/>
          <w:sz w:val="26"/>
          <w:szCs w:val="26"/>
        </w:rPr>
        <w:t xml:space="preserve">Доходы </w:t>
      </w:r>
      <w:r w:rsidRPr="00861871">
        <w:rPr>
          <w:bCs/>
          <w:sz w:val="26"/>
          <w:szCs w:val="26"/>
        </w:rPr>
        <w:t xml:space="preserve">по ведомству 945 УФ АДМР </w:t>
      </w:r>
      <w:r>
        <w:rPr>
          <w:bCs/>
          <w:sz w:val="26"/>
          <w:szCs w:val="26"/>
        </w:rPr>
        <w:t>планировались</w:t>
      </w:r>
      <w:r w:rsidRPr="00861871">
        <w:rPr>
          <w:bCs/>
          <w:sz w:val="26"/>
          <w:szCs w:val="26"/>
        </w:rPr>
        <w:t xml:space="preserve"> на 2016 год в сумме 15 410,4 тыс. рублей, </w:t>
      </w:r>
      <w:r>
        <w:rPr>
          <w:bCs/>
          <w:sz w:val="26"/>
          <w:szCs w:val="26"/>
        </w:rPr>
        <w:t>и</w:t>
      </w:r>
      <w:r w:rsidRPr="00861871">
        <w:rPr>
          <w:bCs/>
          <w:sz w:val="26"/>
          <w:szCs w:val="26"/>
        </w:rPr>
        <w:t>сполнение составило 100 процентов.</w:t>
      </w:r>
    </w:p>
    <w:p w:rsidR="00577255" w:rsidRPr="00861871" w:rsidRDefault="00577255" w:rsidP="00023DA8">
      <w:pPr>
        <w:spacing w:line="360" w:lineRule="auto"/>
        <w:jc w:val="both"/>
        <w:rPr>
          <w:bCs/>
          <w:sz w:val="26"/>
          <w:szCs w:val="26"/>
        </w:rPr>
      </w:pPr>
      <w:r w:rsidRPr="00861871">
        <w:rPr>
          <w:bCs/>
          <w:sz w:val="26"/>
          <w:szCs w:val="26"/>
        </w:rPr>
        <w:tab/>
      </w:r>
      <w:r w:rsidRPr="00861871">
        <w:rPr>
          <w:bCs/>
          <w:sz w:val="26"/>
          <w:szCs w:val="26"/>
          <w:u w:val="single"/>
        </w:rPr>
        <w:t>Исполнение расходов</w:t>
      </w:r>
      <w:r w:rsidRPr="00861871">
        <w:rPr>
          <w:bCs/>
          <w:sz w:val="26"/>
          <w:szCs w:val="26"/>
        </w:rPr>
        <w:t xml:space="preserve"> </w:t>
      </w:r>
      <w:r w:rsidR="007F0F9B" w:rsidRPr="00861871">
        <w:rPr>
          <w:bCs/>
          <w:sz w:val="26"/>
          <w:szCs w:val="26"/>
        </w:rPr>
        <w:t xml:space="preserve">УФ АДМР </w:t>
      </w:r>
      <w:r w:rsidR="00023DA8" w:rsidRPr="00861871">
        <w:rPr>
          <w:bCs/>
          <w:sz w:val="26"/>
          <w:szCs w:val="26"/>
        </w:rPr>
        <w:t xml:space="preserve">по ведомству 945 </w:t>
      </w:r>
      <w:r w:rsidR="00EF7E42" w:rsidRPr="00861871">
        <w:rPr>
          <w:bCs/>
          <w:sz w:val="26"/>
          <w:szCs w:val="26"/>
        </w:rPr>
        <w:t xml:space="preserve">были </w:t>
      </w:r>
      <w:r w:rsidR="00023DA8" w:rsidRPr="00861871">
        <w:rPr>
          <w:bCs/>
          <w:sz w:val="26"/>
          <w:szCs w:val="26"/>
        </w:rPr>
        <w:t xml:space="preserve">предусмотрены </w:t>
      </w:r>
      <w:r w:rsidR="00EF7E42" w:rsidRPr="00861871">
        <w:rPr>
          <w:bCs/>
          <w:sz w:val="26"/>
          <w:szCs w:val="26"/>
        </w:rPr>
        <w:t>на 201</w:t>
      </w:r>
      <w:r w:rsidR="00236782" w:rsidRPr="00861871">
        <w:rPr>
          <w:bCs/>
          <w:sz w:val="26"/>
          <w:szCs w:val="26"/>
        </w:rPr>
        <w:t>6</w:t>
      </w:r>
      <w:r w:rsidR="00EF7E42" w:rsidRPr="00861871">
        <w:rPr>
          <w:bCs/>
          <w:sz w:val="26"/>
          <w:szCs w:val="26"/>
        </w:rPr>
        <w:t xml:space="preserve"> год </w:t>
      </w:r>
      <w:r w:rsidR="00023DA8" w:rsidRPr="00861871">
        <w:rPr>
          <w:bCs/>
          <w:sz w:val="26"/>
          <w:szCs w:val="26"/>
        </w:rPr>
        <w:t xml:space="preserve">в сумме </w:t>
      </w:r>
      <w:r w:rsidR="00861871" w:rsidRPr="00861871">
        <w:rPr>
          <w:bCs/>
          <w:sz w:val="26"/>
          <w:szCs w:val="26"/>
        </w:rPr>
        <w:t>15 410,4</w:t>
      </w:r>
      <w:r w:rsidR="00023DA8" w:rsidRPr="00861871">
        <w:rPr>
          <w:bCs/>
          <w:sz w:val="26"/>
          <w:szCs w:val="26"/>
        </w:rPr>
        <w:t xml:space="preserve"> тыс. рублей,</w:t>
      </w:r>
      <w:r w:rsidR="00EF7E42" w:rsidRPr="00861871">
        <w:rPr>
          <w:bCs/>
          <w:sz w:val="26"/>
          <w:szCs w:val="26"/>
        </w:rPr>
        <w:t xml:space="preserve"> кассовое исполнение составило </w:t>
      </w:r>
      <w:r w:rsidR="00861871" w:rsidRPr="00861871">
        <w:rPr>
          <w:bCs/>
          <w:sz w:val="26"/>
          <w:szCs w:val="26"/>
        </w:rPr>
        <w:t>15 409,4</w:t>
      </w:r>
      <w:r w:rsidR="00EF7E42" w:rsidRPr="00861871">
        <w:rPr>
          <w:bCs/>
          <w:sz w:val="26"/>
          <w:szCs w:val="26"/>
        </w:rPr>
        <w:t xml:space="preserve"> тыс. рублей или </w:t>
      </w:r>
      <w:r w:rsidR="00861871" w:rsidRPr="00861871">
        <w:rPr>
          <w:bCs/>
          <w:sz w:val="26"/>
          <w:szCs w:val="26"/>
        </w:rPr>
        <w:t>100</w:t>
      </w:r>
      <w:r w:rsidR="00EF7E42" w:rsidRPr="00861871">
        <w:rPr>
          <w:bCs/>
          <w:sz w:val="26"/>
          <w:szCs w:val="26"/>
        </w:rPr>
        <w:t xml:space="preserve"> процент</w:t>
      </w:r>
      <w:r w:rsidR="00861871" w:rsidRPr="00861871">
        <w:rPr>
          <w:bCs/>
          <w:sz w:val="26"/>
          <w:szCs w:val="26"/>
        </w:rPr>
        <w:t>ов</w:t>
      </w:r>
      <w:r w:rsidR="00EF7E42" w:rsidRPr="00861871">
        <w:rPr>
          <w:bCs/>
          <w:sz w:val="26"/>
          <w:szCs w:val="26"/>
        </w:rPr>
        <w:t>.</w:t>
      </w:r>
    </w:p>
    <w:p w:rsidR="00577255" w:rsidRPr="00652A4B" w:rsidRDefault="00EF31A7" w:rsidP="00264698">
      <w:pPr>
        <w:spacing w:line="360" w:lineRule="auto"/>
        <w:jc w:val="both"/>
        <w:rPr>
          <w:b/>
          <w:sz w:val="16"/>
          <w:szCs w:val="16"/>
          <w:highlight w:val="yellow"/>
        </w:rPr>
      </w:pPr>
      <w:r w:rsidRPr="00AC1312">
        <w:rPr>
          <w:bCs/>
          <w:sz w:val="26"/>
          <w:szCs w:val="26"/>
        </w:rPr>
        <w:tab/>
      </w:r>
      <w:r w:rsidR="003804AA" w:rsidRPr="00AC1312">
        <w:rPr>
          <w:bCs/>
          <w:sz w:val="26"/>
          <w:szCs w:val="26"/>
        </w:rPr>
        <w:t xml:space="preserve">Расходы, предусмотренные на содержание и обеспечение УФ АДМР, были запланированы в сумме </w:t>
      </w:r>
      <w:r w:rsidR="00AC1312" w:rsidRPr="00AC1312">
        <w:rPr>
          <w:bCs/>
          <w:sz w:val="26"/>
          <w:szCs w:val="26"/>
        </w:rPr>
        <w:t>4007,85</w:t>
      </w:r>
      <w:r w:rsidR="003804AA" w:rsidRPr="00AC1312">
        <w:rPr>
          <w:bCs/>
          <w:sz w:val="26"/>
          <w:szCs w:val="26"/>
        </w:rPr>
        <w:t xml:space="preserve"> тыс. рублей, кассовый расход составил </w:t>
      </w:r>
      <w:r w:rsidR="00AC1312" w:rsidRPr="00AC1312">
        <w:rPr>
          <w:bCs/>
          <w:sz w:val="26"/>
          <w:szCs w:val="26"/>
        </w:rPr>
        <w:t>3712,31</w:t>
      </w:r>
      <w:r w:rsidR="003804AA" w:rsidRPr="00AC1312">
        <w:rPr>
          <w:bCs/>
          <w:sz w:val="26"/>
          <w:szCs w:val="26"/>
        </w:rPr>
        <w:t xml:space="preserve"> тыс. </w:t>
      </w:r>
      <w:r w:rsidR="003804AA" w:rsidRPr="00027464">
        <w:rPr>
          <w:bCs/>
          <w:sz w:val="26"/>
          <w:szCs w:val="26"/>
        </w:rPr>
        <w:t xml:space="preserve">рублей, исполнение – </w:t>
      </w:r>
      <w:r w:rsidR="00AC1312" w:rsidRPr="00027464">
        <w:rPr>
          <w:bCs/>
          <w:sz w:val="26"/>
          <w:szCs w:val="26"/>
        </w:rPr>
        <w:t>92,6</w:t>
      </w:r>
      <w:r w:rsidR="003804AA" w:rsidRPr="00027464">
        <w:rPr>
          <w:bCs/>
          <w:sz w:val="26"/>
          <w:szCs w:val="26"/>
        </w:rPr>
        <w:t xml:space="preserve"> процента. Экономия сложилась в связи с наличием в течение 201</w:t>
      </w:r>
      <w:r w:rsidR="00AC1312" w:rsidRPr="00027464">
        <w:rPr>
          <w:bCs/>
          <w:sz w:val="26"/>
          <w:szCs w:val="26"/>
        </w:rPr>
        <w:t>6</w:t>
      </w:r>
      <w:r w:rsidR="003804AA" w:rsidRPr="00027464">
        <w:rPr>
          <w:bCs/>
          <w:sz w:val="26"/>
          <w:szCs w:val="26"/>
        </w:rPr>
        <w:t xml:space="preserve"> года вакансии специалист</w:t>
      </w:r>
      <w:r w:rsidR="00027464" w:rsidRPr="00027464">
        <w:rPr>
          <w:bCs/>
          <w:sz w:val="26"/>
          <w:szCs w:val="26"/>
        </w:rPr>
        <w:t>ов отдела доходов и отдела учета, отчетности и казначейства</w:t>
      </w:r>
      <w:r w:rsidR="003804AA" w:rsidRPr="00027464">
        <w:rPr>
          <w:bCs/>
          <w:sz w:val="26"/>
          <w:szCs w:val="26"/>
        </w:rPr>
        <w:t>.</w:t>
      </w:r>
      <w:r w:rsidR="00FB09AB" w:rsidRPr="00626D6A">
        <w:rPr>
          <w:bCs/>
          <w:sz w:val="26"/>
          <w:szCs w:val="26"/>
        </w:rPr>
        <w:tab/>
      </w:r>
    </w:p>
    <w:p w:rsidR="00577255" w:rsidRPr="00435633" w:rsidRDefault="00577255" w:rsidP="00202348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435633">
        <w:rPr>
          <w:b/>
          <w:sz w:val="26"/>
          <w:szCs w:val="26"/>
        </w:rPr>
        <w:t>Состояние дебиторской и кредиторской задолженности</w:t>
      </w:r>
    </w:p>
    <w:p w:rsidR="00577255" w:rsidRPr="00435633" w:rsidRDefault="00577255" w:rsidP="00202348">
      <w:pPr>
        <w:tabs>
          <w:tab w:val="left" w:pos="4290"/>
        </w:tabs>
        <w:spacing w:line="360" w:lineRule="auto"/>
        <w:ind w:firstLine="708"/>
        <w:rPr>
          <w:b/>
          <w:sz w:val="16"/>
          <w:szCs w:val="16"/>
        </w:rPr>
      </w:pPr>
      <w:r w:rsidRPr="00435633">
        <w:rPr>
          <w:b/>
          <w:sz w:val="26"/>
          <w:szCs w:val="26"/>
        </w:rPr>
        <w:tab/>
      </w:r>
    </w:p>
    <w:p w:rsidR="00577255" w:rsidRPr="00761F7F" w:rsidRDefault="00577255" w:rsidP="00202348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36782">
        <w:rPr>
          <w:bCs/>
          <w:sz w:val="26"/>
          <w:szCs w:val="26"/>
          <w:bdr w:val="none" w:sz="0" w:space="0" w:color="auto" w:frame="1"/>
        </w:rPr>
        <w:t xml:space="preserve">Согласно представленной бюджетной отчетности (ф. 0503169) в </w:t>
      </w:r>
      <w:r w:rsidR="003804AA" w:rsidRPr="00236782">
        <w:rPr>
          <w:bCs/>
          <w:sz w:val="26"/>
          <w:szCs w:val="26"/>
          <w:bdr w:val="none" w:sz="0" w:space="0" w:color="auto" w:frame="1"/>
        </w:rPr>
        <w:t>УФ АДМР</w:t>
      </w:r>
      <w:r w:rsidRPr="00236782">
        <w:rPr>
          <w:bCs/>
          <w:sz w:val="26"/>
          <w:szCs w:val="26"/>
          <w:bdr w:val="none" w:sz="0" w:space="0" w:color="auto" w:frame="1"/>
        </w:rPr>
        <w:t xml:space="preserve"> на 1 </w:t>
      </w:r>
      <w:r w:rsidRPr="00761F7F">
        <w:rPr>
          <w:bCs/>
          <w:sz w:val="26"/>
          <w:szCs w:val="26"/>
          <w:bdr w:val="none" w:sz="0" w:space="0" w:color="auto" w:frame="1"/>
        </w:rPr>
        <w:t>января 201</w:t>
      </w:r>
      <w:r w:rsidR="00236782" w:rsidRPr="00761F7F">
        <w:rPr>
          <w:bCs/>
          <w:sz w:val="26"/>
          <w:szCs w:val="26"/>
          <w:bdr w:val="none" w:sz="0" w:space="0" w:color="auto" w:frame="1"/>
        </w:rPr>
        <w:t>7</w:t>
      </w:r>
      <w:r w:rsidRPr="00761F7F">
        <w:rPr>
          <w:bCs/>
          <w:sz w:val="26"/>
          <w:szCs w:val="26"/>
          <w:bdr w:val="none" w:sz="0" w:space="0" w:color="auto" w:frame="1"/>
        </w:rPr>
        <w:t xml:space="preserve"> года имелась </w:t>
      </w:r>
      <w:r w:rsidRPr="00761F7F">
        <w:rPr>
          <w:bCs/>
          <w:sz w:val="26"/>
          <w:szCs w:val="26"/>
          <w:u w:val="single"/>
          <w:bdr w:val="none" w:sz="0" w:space="0" w:color="auto" w:frame="1"/>
        </w:rPr>
        <w:t>кредиторская задолженность</w:t>
      </w:r>
      <w:r w:rsidR="003804AA" w:rsidRPr="00761F7F">
        <w:rPr>
          <w:bCs/>
          <w:sz w:val="26"/>
          <w:szCs w:val="26"/>
          <w:bdr w:val="none" w:sz="0" w:space="0" w:color="auto" w:frame="1"/>
        </w:rPr>
        <w:t xml:space="preserve"> в сумме </w:t>
      </w:r>
      <w:r w:rsidR="00761F7F" w:rsidRPr="00761F7F">
        <w:rPr>
          <w:bCs/>
          <w:sz w:val="26"/>
          <w:szCs w:val="26"/>
          <w:bdr w:val="none" w:sz="0" w:space="0" w:color="auto" w:frame="1"/>
        </w:rPr>
        <w:t>1710,26</w:t>
      </w:r>
      <w:r w:rsidR="003804AA" w:rsidRPr="00761F7F">
        <w:rPr>
          <w:bCs/>
          <w:sz w:val="26"/>
          <w:szCs w:val="26"/>
          <w:bdr w:val="none" w:sz="0" w:space="0" w:color="auto" w:frame="1"/>
        </w:rPr>
        <w:t xml:space="preserve"> рублей</w:t>
      </w:r>
      <w:r w:rsidR="00197474" w:rsidRPr="00761F7F">
        <w:rPr>
          <w:bCs/>
          <w:sz w:val="26"/>
          <w:szCs w:val="26"/>
          <w:bdr w:val="none" w:sz="0" w:space="0" w:color="auto" w:frame="1"/>
        </w:rPr>
        <w:t>, в том числе</w:t>
      </w:r>
      <w:r w:rsidR="003804AA" w:rsidRPr="00761F7F">
        <w:rPr>
          <w:bCs/>
          <w:sz w:val="26"/>
          <w:szCs w:val="26"/>
          <w:bdr w:val="none" w:sz="0" w:space="0" w:color="auto" w:frame="1"/>
        </w:rPr>
        <w:t>:</w:t>
      </w:r>
      <w:r w:rsidRPr="00761F7F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577255" w:rsidRPr="00761F7F" w:rsidRDefault="00577255" w:rsidP="005C3F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761F7F">
        <w:rPr>
          <w:color w:val="000000"/>
          <w:sz w:val="26"/>
          <w:szCs w:val="26"/>
        </w:rPr>
        <w:t>- по счету 130310000 «</w:t>
      </w:r>
      <w:r w:rsidRPr="00761F7F">
        <w:rPr>
          <w:snapToGrid w:val="0"/>
          <w:sz w:val="26"/>
          <w:szCs w:val="26"/>
        </w:rPr>
        <w:t>Расчеты по страховым взносам на обязательное пенсионное страхование на выплату страховой части трудовой пенсии</w:t>
      </w:r>
      <w:r w:rsidRPr="00761F7F">
        <w:rPr>
          <w:color w:val="000000"/>
          <w:sz w:val="26"/>
          <w:szCs w:val="26"/>
        </w:rPr>
        <w:t xml:space="preserve">» - </w:t>
      </w:r>
      <w:r w:rsidR="00761F7F" w:rsidRPr="00761F7F">
        <w:rPr>
          <w:color w:val="000000"/>
          <w:sz w:val="26"/>
          <w:szCs w:val="26"/>
        </w:rPr>
        <w:t>1710,26</w:t>
      </w:r>
      <w:r w:rsidR="00197474" w:rsidRPr="00761F7F">
        <w:rPr>
          <w:color w:val="000000"/>
          <w:sz w:val="26"/>
          <w:szCs w:val="26"/>
        </w:rPr>
        <w:t xml:space="preserve"> рублей.</w:t>
      </w:r>
    </w:p>
    <w:p w:rsidR="00577255" w:rsidRDefault="00577255" w:rsidP="00671C2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761F7F">
        <w:rPr>
          <w:bCs/>
          <w:sz w:val="26"/>
          <w:szCs w:val="26"/>
          <w:u w:val="single"/>
          <w:bdr w:val="none" w:sz="0" w:space="0" w:color="auto" w:frame="1"/>
        </w:rPr>
        <w:t>Дебиторская задолженность</w:t>
      </w:r>
      <w:r w:rsidRPr="00761F7F">
        <w:rPr>
          <w:bCs/>
          <w:sz w:val="26"/>
          <w:szCs w:val="26"/>
          <w:bdr w:val="none" w:sz="0" w:space="0" w:color="auto" w:frame="1"/>
        </w:rPr>
        <w:t xml:space="preserve"> на конец отчетного периода </w:t>
      </w:r>
      <w:r w:rsidR="00761F7F" w:rsidRPr="00761F7F">
        <w:rPr>
          <w:bCs/>
          <w:sz w:val="26"/>
          <w:szCs w:val="26"/>
          <w:bdr w:val="none" w:sz="0" w:space="0" w:color="auto" w:frame="1"/>
        </w:rPr>
        <w:t>составляла 0,01 рублей</w:t>
      </w:r>
      <w:r w:rsidR="00761F7F">
        <w:rPr>
          <w:bCs/>
          <w:sz w:val="26"/>
          <w:szCs w:val="26"/>
          <w:bdr w:val="none" w:sz="0" w:space="0" w:color="auto" w:frame="1"/>
        </w:rPr>
        <w:t>, в том числе:</w:t>
      </w:r>
    </w:p>
    <w:p w:rsidR="00761F7F" w:rsidRDefault="00761F7F" w:rsidP="00761F7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D1800">
        <w:rPr>
          <w:color w:val="000000"/>
          <w:sz w:val="26"/>
          <w:szCs w:val="26"/>
        </w:rPr>
        <w:t>по счету 130307000 «</w:t>
      </w:r>
      <w:r w:rsidRPr="004D1800">
        <w:rPr>
          <w:snapToGrid w:val="0"/>
          <w:sz w:val="26"/>
          <w:szCs w:val="26"/>
        </w:rPr>
        <w:t>Расчеты по страховым взносам на обязательное медицинское страхование в Федеральный ФОМС</w:t>
      </w:r>
      <w:r w:rsidRPr="004D1800">
        <w:rPr>
          <w:color w:val="000000"/>
          <w:sz w:val="26"/>
          <w:szCs w:val="26"/>
        </w:rPr>
        <w:t xml:space="preserve">» - </w:t>
      </w:r>
      <w:r>
        <w:rPr>
          <w:color w:val="000000"/>
          <w:sz w:val="26"/>
          <w:szCs w:val="26"/>
        </w:rPr>
        <w:t>0,01</w:t>
      </w:r>
      <w:r w:rsidRPr="004D1800">
        <w:rPr>
          <w:color w:val="000000"/>
          <w:sz w:val="26"/>
          <w:szCs w:val="26"/>
        </w:rPr>
        <w:t xml:space="preserve"> рублей</w:t>
      </w:r>
      <w:r>
        <w:rPr>
          <w:color w:val="000000"/>
          <w:sz w:val="26"/>
          <w:szCs w:val="26"/>
        </w:rPr>
        <w:t>.</w:t>
      </w:r>
    </w:p>
    <w:p w:rsidR="00805F6C" w:rsidRDefault="00577255" w:rsidP="00805F6C">
      <w:r w:rsidRPr="00805F6C">
        <w:lastRenderedPageBreak/>
        <w:t xml:space="preserve">               </w:t>
      </w:r>
    </w:p>
    <w:p w:rsidR="00577255" w:rsidRPr="00435633" w:rsidRDefault="00577255" w:rsidP="00805F6C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805F6C">
        <w:rPr>
          <w:b/>
          <w:bCs/>
          <w:sz w:val="26"/>
          <w:szCs w:val="26"/>
          <w:bdr w:val="none" w:sz="0" w:space="0" w:color="auto" w:frame="1"/>
        </w:rPr>
        <w:t>Анализ степени полноты</w:t>
      </w:r>
      <w:r w:rsidRPr="00435633">
        <w:rPr>
          <w:b/>
          <w:bCs/>
          <w:sz w:val="26"/>
          <w:szCs w:val="26"/>
          <w:bdr w:val="none" w:sz="0" w:space="0" w:color="auto" w:frame="1"/>
        </w:rPr>
        <w:t xml:space="preserve"> бюджетной отчетности, ее соответствие требованиям нормативных правовых актов по составу и содержанию.</w:t>
      </w:r>
    </w:p>
    <w:p w:rsidR="00577255" w:rsidRPr="00435633" w:rsidRDefault="00577255" w:rsidP="00805F6C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435633">
        <w:rPr>
          <w:b/>
          <w:bCs/>
          <w:sz w:val="26"/>
          <w:szCs w:val="26"/>
          <w:bdr w:val="none" w:sz="0" w:space="0" w:color="auto" w:frame="1"/>
        </w:rPr>
        <w:t>Проверка внутренней согласованности форм бюджетной отчетности</w:t>
      </w:r>
    </w:p>
    <w:p w:rsidR="00577255" w:rsidRPr="00435633" w:rsidRDefault="00577255" w:rsidP="00805F6C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435633">
        <w:rPr>
          <w:b/>
          <w:bCs/>
          <w:sz w:val="26"/>
          <w:szCs w:val="26"/>
          <w:bdr w:val="none" w:sz="0" w:space="0" w:color="auto" w:frame="1"/>
        </w:rPr>
        <w:t>и достоверности показателей</w:t>
      </w:r>
    </w:p>
    <w:p w:rsidR="00577255" w:rsidRPr="00652A4B" w:rsidRDefault="00577255" w:rsidP="00EB15B7">
      <w:pPr>
        <w:jc w:val="center"/>
        <w:rPr>
          <w:b/>
          <w:bCs/>
          <w:sz w:val="26"/>
          <w:szCs w:val="26"/>
          <w:highlight w:val="yellow"/>
          <w:bdr w:val="none" w:sz="0" w:space="0" w:color="auto" w:frame="1"/>
        </w:rPr>
      </w:pPr>
    </w:p>
    <w:p w:rsidR="00577255" w:rsidRPr="00435633" w:rsidRDefault="00577255" w:rsidP="0023748F">
      <w:pPr>
        <w:tabs>
          <w:tab w:val="left" w:pos="795"/>
        </w:tabs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435633">
        <w:rPr>
          <w:bCs/>
          <w:sz w:val="26"/>
          <w:szCs w:val="26"/>
          <w:bdr w:val="none" w:sz="0" w:space="0" w:color="auto" w:frame="1"/>
        </w:rPr>
        <w:tab/>
      </w:r>
      <w:r w:rsidR="00A8075F" w:rsidRPr="00435633">
        <w:rPr>
          <w:bCs/>
          <w:sz w:val="26"/>
          <w:szCs w:val="26"/>
          <w:bdr w:val="none" w:sz="0" w:space="0" w:color="auto" w:frame="1"/>
        </w:rPr>
        <w:t>Управлением финансов администрации</w:t>
      </w:r>
      <w:r w:rsidRPr="00435633"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района в составе годовой бюджетной отчетности в</w:t>
      </w:r>
      <w:r w:rsidRPr="00435633">
        <w:rPr>
          <w:sz w:val="26"/>
          <w:szCs w:val="26"/>
        </w:rPr>
        <w:t xml:space="preserve"> соответствии со ст. 264 </w:t>
      </w:r>
      <w:r w:rsidRPr="00435633">
        <w:rPr>
          <w:sz w:val="26"/>
          <w:szCs w:val="26"/>
          <w:vertAlign w:val="superscript"/>
        </w:rPr>
        <w:t xml:space="preserve"> </w:t>
      </w:r>
      <w:r w:rsidRPr="00435633">
        <w:rPr>
          <w:sz w:val="26"/>
          <w:szCs w:val="26"/>
        </w:rPr>
        <w:t xml:space="preserve">Бюджетного кодекса РФ и п.11.1 </w:t>
      </w:r>
      <w:r w:rsidRPr="00435633">
        <w:rPr>
          <w:bCs/>
          <w:sz w:val="26"/>
          <w:szCs w:val="26"/>
          <w:bdr w:val="none" w:sz="0" w:space="0" w:color="auto" w:frame="1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Pr="00435633">
        <w:rPr>
          <w:sz w:val="26"/>
          <w:szCs w:val="26"/>
        </w:rPr>
        <w:t xml:space="preserve">были предоставлены в полном объеме все предусмотренные для главного </w:t>
      </w:r>
      <w:r w:rsidR="00677186" w:rsidRPr="00435633">
        <w:rPr>
          <w:sz w:val="26"/>
          <w:szCs w:val="26"/>
        </w:rPr>
        <w:t>администратора</w:t>
      </w:r>
      <w:r w:rsidRPr="00435633">
        <w:rPr>
          <w:sz w:val="26"/>
          <w:szCs w:val="26"/>
        </w:rPr>
        <w:t xml:space="preserve"> бюджетных средств формы отчетности.</w:t>
      </w:r>
    </w:p>
    <w:p w:rsidR="00577255" w:rsidRPr="006A7F02" w:rsidRDefault="00577255" w:rsidP="0023748F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6A7F02">
        <w:rPr>
          <w:bCs/>
          <w:sz w:val="26"/>
          <w:szCs w:val="26"/>
          <w:bdr w:val="none" w:sz="0" w:space="0" w:color="auto" w:frame="1"/>
        </w:rPr>
        <w:t xml:space="preserve"> </w:t>
      </w:r>
      <w:r w:rsidRPr="006A7F02">
        <w:rPr>
          <w:bCs/>
          <w:sz w:val="26"/>
          <w:szCs w:val="26"/>
          <w:bdr w:val="none" w:sz="0" w:space="0" w:color="auto" w:frame="1"/>
        </w:rPr>
        <w:tab/>
        <w:t xml:space="preserve">Формирование бюджетной отчетности осуществлялось </w:t>
      </w:r>
      <w:r w:rsidR="001E2F10" w:rsidRPr="006A7F02">
        <w:rPr>
          <w:bCs/>
          <w:sz w:val="26"/>
          <w:szCs w:val="26"/>
          <w:bdr w:val="none" w:sz="0" w:space="0" w:color="auto" w:frame="1"/>
        </w:rPr>
        <w:t>управлением финансов администрации</w:t>
      </w:r>
      <w:r w:rsidRPr="006A7F02"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района с использованием программного продукта «Бюджет-КС». </w:t>
      </w:r>
    </w:p>
    <w:p w:rsidR="00577255" w:rsidRDefault="00577255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050FF9">
        <w:rPr>
          <w:bCs/>
          <w:sz w:val="26"/>
          <w:szCs w:val="26"/>
          <w:bdr w:val="none" w:sz="0" w:space="0" w:color="auto" w:frame="1"/>
        </w:rPr>
        <w:t xml:space="preserve">Предоставленная бюджетная отчетность подписана </w:t>
      </w:r>
      <w:r w:rsidR="00677186" w:rsidRPr="00050FF9">
        <w:rPr>
          <w:bCs/>
          <w:sz w:val="26"/>
          <w:szCs w:val="26"/>
          <w:bdr w:val="none" w:sz="0" w:space="0" w:color="auto" w:frame="1"/>
        </w:rPr>
        <w:t>начальником УФ АДМР Дроновой Г.В.</w:t>
      </w:r>
      <w:r w:rsidRPr="00050FF9">
        <w:rPr>
          <w:bCs/>
          <w:sz w:val="26"/>
          <w:szCs w:val="26"/>
          <w:bdr w:val="none" w:sz="0" w:space="0" w:color="auto" w:frame="1"/>
        </w:rPr>
        <w:t xml:space="preserve">, главным бухгалтером </w:t>
      </w:r>
      <w:r w:rsidR="00050FF9" w:rsidRPr="00050FF9">
        <w:rPr>
          <w:bCs/>
          <w:sz w:val="26"/>
          <w:szCs w:val="26"/>
          <w:bdr w:val="none" w:sz="0" w:space="0" w:color="auto" w:frame="1"/>
        </w:rPr>
        <w:t>Власенко</w:t>
      </w:r>
      <w:r w:rsidR="00677186" w:rsidRPr="00050FF9">
        <w:rPr>
          <w:bCs/>
          <w:sz w:val="26"/>
          <w:szCs w:val="26"/>
          <w:bdr w:val="none" w:sz="0" w:space="0" w:color="auto" w:frame="1"/>
        </w:rPr>
        <w:t xml:space="preserve"> О.В</w:t>
      </w:r>
      <w:r w:rsidRPr="00050FF9">
        <w:rPr>
          <w:bCs/>
          <w:sz w:val="26"/>
          <w:szCs w:val="26"/>
          <w:bdr w:val="none" w:sz="0" w:space="0" w:color="auto" w:frame="1"/>
        </w:rPr>
        <w:t>. в соответствии с п. 6 Инструкции № 191н.</w:t>
      </w:r>
    </w:p>
    <w:p w:rsidR="00577255" w:rsidRPr="00236782" w:rsidRDefault="00577255" w:rsidP="00A23193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36782">
        <w:rPr>
          <w:bCs/>
          <w:sz w:val="26"/>
          <w:szCs w:val="26"/>
          <w:bdr w:val="none" w:sz="0" w:space="0" w:color="auto" w:frame="1"/>
        </w:rPr>
        <w:t xml:space="preserve">В </w:t>
      </w:r>
      <w:proofErr w:type="gramStart"/>
      <w:r w:rsidRPr="00236782">
        <w:rPr>
          <w:bCs/>
          <w:sz w:val="26"/>
          <w:szCs w:val="26"/>
          <w:bdr w:val="none" w:sz="0" w:space="0" w:color="auto" w:frame="1"/>
        </w:rPr>
        <w:t>соответствии  с</w:t>
      </w:r>
      <w:proofErr w:type="gramEnd"/>
      <w:r w:rsidRPr="00236782">
        <w:rPr>
          <w:bCs/>
          <w:sz w:val="26"/>
          <w:szCs w:val="26"/>
          <w:bdr w:val="none" w:sz="0" w:space="0" w:color="auto" w:frame="1"/>
        </w:rPr>
        <w:t xml:space="preserve"> п. 4 Инструкции № 191н и Положением о бюджетном процессе, </w:t>
      </w:r>
      <w:r w:rsidR="00677186" w:rsidRPr="00236782">
        <w:rPr>
          <w:bCs/>
          <w:sz w:val="26"/>
          <w:szCs w:val="26"/>
          <w:bdr w:val="none" w:sz="0" w:space="0" w:color="auto" w:frame="1"/>
        </w:rPr>
        <w:t>УФ АДМР</w:t>
      </w:r>
      <w:r w:rsidRPr="00236782">
        <w:rPr>
          <w:bCs/>
          <w:sz w:val="26"/>
          <w:szCs w:val="26"/>
          <w:bdr w:val="none" w:sz="0" w:space="0" w:color="auto" w:frame="1"/>
        </w:rPr>
        <w:t xml:space="preserve"> как главный </w:t>
      </w:r>
      <w:r w:rsidR="00677186" w:rsidRPr="00236782">
        <w:rPr>
          <w:bCs/>
          <w:sz w:val="26"/>
          <w:szCs w:val="26"/>
          <w:bdr w:val="none" w:sz="0" w:space="0" w:color="auto" w:frame="1"/>
        </w:rPr>
        <w:t>администратор</w:t>
      </w:r>
      <w:r w:rsidRPr="00236782">
        <w:rPr>
          <w:bCs/>
          <w:sz w:val="26"/>
          <w:szCs w:val="26"/>
          <w:bdr w:val="none" w:sz="0" w:space="0" w:color="auto" w:frame="1"/>
        </w:rPr>
        <w:t xml:space="preserve"> средств бюджета, бюджетную отчетность предоставляет в управление финансов администрации Дальнереченского муниципального района. </w:t>
      </w:r>
    </w:p>
    <w:p w:rsidR="00677186" w:rsidRPr="00236782" w:rsidRDefault="00577255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45295">
        <w:rPr>
          <w:bCs/>
          <w:sz w:val="26"/>
          <w:szCs w:val="26"/>
          <w:bdr w:val="none" w:sz="0" w:space="0" w:color="auto" w:frame="1"/>
        </w:rPr>
        <w:t xml:space="preserve"> Годовая бюджетная отчетность предоставлена </w:t>
      </w:r>
      <w:r w:rsidR="00677186" w:rsidRPr="00545295">
        <w:rPr>
          <w:bCs/>
          <w:sz w:val="26"/>
          <w:szCs w:val="26"/>
          <w:bdr w:val="none" w:sz="0" w:space="0" w:color="auto" w:frame="1"/>
        </w:rPr>
        <w:t>в срок в соответствии с г</w:t>
      </w:r>
      <w:r w:rsidRPr="00545295">
        <w:rPr>
          <w:bCs/>
          <w:sz w:val="26"/>
          <w:szCs w:val="26"/>
          <w:bdr w:val="none" w:sz="0" w:space="0" w:color="auto" w:frame="1"/>
        </w:rPr>
        <w:t>рафиком сдачи бюджетной отчетности за 201</w:t>
      </w:r>
      <w:r w:rsidR="00236782" w:rsidRPr="00545295">
        <w:rPr>
          <w:bCs/>
          <w:sz w:val="26"/>
          <w:szCs w:val="26"/>
          <w:bdr w:val="none" w:sz="0" w:space="0" w:color="auto" w:frame="1"/>
        </w:rPr>
        <w:t>6</w:t>
      </w:r>
      <w:r w:rsidRPr="00545295">
        <w:rPr>
          <w:bCs/>
          <w:sz w:val="26"/>
          <w:szCs w:val="26"/>
          <w:bdr w:val="none" w:sz="0" w:space="0" w:color="auto" w:frame="1"/>
        </w:rPr>
        <w:t xml:space="preserve"> год</w:t>
      </w:r>
      <w:r w:rsidR="00545295" w:rsidRPr="00545295">
        <w:rPr>
          <w:bCs/>
          <w:sz w:val="26"/>
          <w:szCs w:val="26"/>
          <w:bdr w:val="none" w:sz="0" w:space="0" w:color="auto" w:frame="1"/>
        </w:rPr>
        <w:t>, установленным и доведенным</w:t>
      </w:r>
      <w:r w:rsidR="00545295">
        <w:rPr>
          <w:bCs/>
          <w:sz w:val="26"/>
          <w:szCs w:val="26"/>
          <w:bdr w:val="none" w:sz="0" w:space="0" w:color="auto" w:frame="1"/>
        </w:rPr>
        <w:t xml:space="preserve"> письмом УФ АДМР от 23.12.2016 г. № 440/10. </w:t>
      </w:r>
      <w:r w:rsidR="00FB09AB" w:rsidRPr="00236782">
        <w:rPr>
          <w:bCs/>
          <w:sz w:val="26"/>
          <w:szCs w:val="26"/>
          <w:bdr w:val="none" w:sz="0" w:space="0" w:color="auto" w:frame="1"/>
        </w:rPr>
        <w:t>Документы предоставлены в сброшюрованном и пронумерованном виде (п.4 Инструкции №191н).</w:t>
      </w:r>
    </w:p>
    <w:p w:rsidR="001A6B5C" w:rsidRPr="00236782" w:rsidRDefault="001A6B5C" w:rsidP="001A6B5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36782">
        <w:rPr>
          <w:bCs/>
          <w:sz w:val="26"/>
          <w:szCs w:val="26"/>
          <w:bdr w:val="none" w:sz="0" w:space="0" w:color="auto" w:frame="1"/>
        </w:rPr>
        <w:t xml:space="preserve">   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577255" w:rsidRPr="00236782" w:rsidRDefault="00577255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36782">
        <w:rPr>
          <w:bCs/>
          <w:sz w:val="26"/>
          <w:szCs w:val="26"/>
          <w:bdr w:val="none" w:sz="0" w:space="0" w:color="auto" w:frame="1"/>
        </w:rPr>
        <w:t>При формировании отчета за 201</w:t>
      </w:r>
      <w:r w:rsidR="00236782" w:rsidRPr="00236782">
        <w:rPr>
          <w:bCs/>
          <w:sz w:val="26"/>
          <w:szCs w:val="26"/>
          <w:bdr w:val="none" w:sz="0" w:space="0" w:color="auto" w:frame="1"/>
        </w:rPr>
        <w:t>6</w:t>
      </w:r>
      <w:r w:rsidRPr="00236782">
        <w:rPr>
          <w:bCs/>
          <w:sz w:val="26"/>
          <w:szCs w:val="26"/>
          <w:bdr w:val="none" w:sz="0" w:space="0" w:color="auto" w:frame="1"/>
        </w:rPr>
        <w:t xml:space="preserve"> год дополнительные формы бюджетной отчетности для </w:t>
      </w:r>
      <w:r w:rsidR="00677186" w:rsidRPr="00236782">
        <w:rPr>
          <w:bCs/>
          <w:sz w:val="26"/>
          <w:szCs w:val="26"/>
          <w:bdr w:val="none" w:sz="0" w:space="0" w:color="auto" w:frame="1"/>
        </w:rPr>
        <w:t>УФ АДМР</w:t>
      </w:r>
      <w:r w:rsidRPr="00236782">
        <w:rPr>
          <w:bCs/>
          <w:sz w:val="26"/>
          <w:szCs w:val="26"/>
          <w:bdr w:val="none" w:sz="0" w:space="0" w:color="auto" w:frame="1"/>
        </w:rPr>
        <w:t xml:space="preserve"> не устанавливались.</w:t>
      </w:r>
    </w:p>
    <w:p w:rsidR="00805F6C" w:rsidRDefault="00577255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067BBA">
        <w:rPr>
          <w:bCs/>
          <w:sz w:val="26"/>
          <w:szCs w:val="26"/>
          <w:bdr w:val="none" w:sz="0" w:space="0" w:color="auto" w:frame="1"/>
        </w:rPr>
        <w:t xml:space="preserve">Проверка бюджетной отчетности </w:t>
      </w:r>
      <w:r w:rsidR="00677186" w:rsidRPr="00067BBA">
        <w:rPr>
          <w:bCs/>
          <w:sz w:val="26"/>
          <w:szCs w:val="26"/>
          <w:bdr w:val="none" w:sz="0" w:space="0" w:color="auto" w:frame="1"/>
        </w:rPr>
        <w:t>УФ АДМР</w:t>
      </w:r>
      <w:r w:rsidRPr="00067BBA">
        <w:rPr>
          <w:bCs/>
          <w:sz w:val="26"/>
          <w:szCs w:val="26"/>
          <w:bdr w:val="none" w:sz="0" w:space="0" w:color="auto" w:frame="1"/>
        </w:rPr>
        <w:t xml:space="preserve"> показала</w:t>
      </w:r>
      <w:r w:rsidR="00805F6C">
        <w:rPr>
          <w:bCs/>
          <w:sz w:val="26"/>
          <w:szCs w:val="26"/>
          <w:bdr w:val="none" w:sz="0" w:space="0" w:color="auto" w:frame="1"/>
        </w:rPr>
        <w:t>:</w:t>
      </w:r>
    </w:p>
    <w:p w:rsidR="005D49B7" w:rsidRPr="00805F6C" w:rsidRDefault="00577255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805F6C">
        <w:rPr>
          <w:b/>
          <w:bCs/>
          <w:sz w:val="26"/>
          <w:szCs w:val="26"/>
          <w:bdr w:val="none" w:sz="0" w:space="0" w:color="auto" w:frame="1"/>
        </w:rPr>
        <w:lastRenderedPageBreak/>
        <w:t xml:space="preserve">данные вступительных балансов на начало года </w:t>
      </w:r>
      <w:r w:rsidR="005D49B7" w:rsidRPr="00805F6C">
        <w:rPr>
          <w:b/>
          <w:bCs/>
          <w:sz w:val="26"/>
          <w:szCs w:val="26"/>
          <w:bdr w:val="none" w:sz="0" w:space="0" w:color="auto" w:frame="1"/>
        </w:rPr>
        <w:t xml:space="preserve">не </w:t>
      </w:r>
      <w:r w:rsidRPr="00805F6C">
        <w:rPr>
          <w:b/>
          <w:bCs/>
          <w:sz w:val="26"/>
          <w:szCs w:val="26"/>
          <w:bdr w:val="none" w:sz="0" w:space="0" w:color="auto" w:frame="1"/>
        </w:rPr>
        <w:t>соответствуют аналогичным показателям на конец предыдущего года</w:t>
      </w:r>
      <w:r w:rsidR="005D49B7" w:rsidRPr="00067BBA">
        <w:rPr>
          <w:bCs/>
          <w:sz w:val="26"/>
          <w:szCs w:val="26"/>
          <w:bdr w:val="none" w:sz="0" w:space="0" w:color="auto" w:frame="1"/>
        </w:rPr>
        <w:t>, а именно</w:t>
      </w:r>
      <w:r w:rsidR="00805F6C">
        <w:rPr>
          <w:bCs/>
          <w:sz w:val="26"/>
          <w:szCs w:val="26"/>
          <w:bdr w:val="none" w:sz="0" w:space="0" w:color="auto" w:frame="1"/>
        </w:rPr>
        <w:t xml:space="preserve"> </w:t>
      </w:r>
      <w:r w:rsidR="00067BBA" w:rsidRPr="00805F6C">
        <w:rPr>
          <w:bCs/>
          <w:sz w:val="26"/>
          <w:szCs w:val="26"/>
          <w:bdr w:val="none" w:sz="0" w:space="0" w:color="auto" w:frame="1"/>
        </w:rPr>
        <w:t>значение строки 171 «Денежные средства учреждения на лицевых счетах в органе казначейства» ф. 0503130 на начало 2016 года не соответствует значению строки 171 «Денежные средства учреждения на лицевых счетах в органе казначейства» ф. 0503130 на конец отчетного периода 2015 года.</w:t>
      </w:r>
    </w:p>
    <w:p w:rsidR="00BA40AB" w:rsidRPr="00805F6C" w:rsidRDefault="00BA40AB" w:rsidP="000D392C">
      <w:pPr>
        <w:spacing w:line="360" w:lineRule="auto"/>
        <w:ind w:firstLine="708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805F6C">
        <w:rPr>
          <w:b/>
          <w:bCs/>
          <w:sz w:val="26"/>
          <w:szCs w:val="26"/>
          <w:bdr w:val="none" w:sz="0" w:space="0" w:color="auto" w:frame="1"/>
        </w:rPr>
        <w:t>Нарушение устранено в ходе проверки.</w:t>
      </w:r>
    </w:p>
    <w:p w:rsidR="00577255" w:rsidRPr="00236782" w:rsidRDefault="00577255" w:rsidP="005C4DFC">
      <w:pPr>
        <w:spacing w:line="360" w:lineRule="auto"/>
        <w:ind w:firstLine="708"/>
        <w:jc w:val="both"/>
        <w:rPr>
          <w:sz w:val="26"/>
          <w:szCs w:val="26"/>
        </w:rPr>
      </w:pPr>
      <w:r w:rsidRPr="00236782">
        <w:rPr>
          <w:bCs/>
          <w:sz w:val="26"/>
          <w:szCs w:val="26"/>
          <w:bdr w:val="none" w:sz="0" w:space="0" w:color="auto" w:frame="1"/>
        </w:rPr>
        <w:t>При проверке полноты заполнения форм бюджетной отчетности установлено, что с</w:t>
      </w:r>
      <w:r w:rsidRPr="00236782">
        <w:rPr>
          <w:sz w:val="26"/>
          <w:szCs w:val="26"/>
        </w:rPr>
        <w:t>остав и заполнение бюджетной отчетности соответствуют Инструкции N 191н с учетом изменений и дополнений.</w:t>
      </w:r>
    </w:p>
    <w:p w:rsidR="001A6B5C" w:rsidRPr="00067BBA" w:rsidRDefault="001A6B5C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67BBA">
        <w:rPr>
          <w:rFonts w:eastAsia="Calibri"/>
          <w:sz w:val="26"/>
          <w:szCs w:val="26"/>
          <w:lang w:eastAsia="en-US"/>
        </w:rPr>
        <w:t>Проверка показателей формы 0503130 «Баланс главного распорядителя бюджетных средств, главного администратора доходов бюджета» показала, что все данные этой формы соответствуют показателям других форм учета.</w:t>
      </w:r>
    </w:p>
    <w:p w:rsidR="001A6B5C" w:rsidRPr="00067BBA" w:rsidRDefault="001A6B5C" w:rsidP="00A8075F">
      <w:pPr>
        <w:spacing w:line="360" w:lineRule="auto"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067BBA">
        <w:rPr>
          <w:rFonts w:eastAsia="Calibri"/>
          <w:sz w:val="26"/>
          <w:szCs w:val="26"/>
          <w:lang w:eastAsia="en-US"/>
        </w:rPr>
        <w:t xml:space="preserve">В соответствии с Инструкцией № 191н в состав Баланса (ф. 0503 130) включена справка о наличии имущества и обязательств на </w:t>
      </w:r>
      <w:proofErr w:type="spellStart"/>
      <w:r w:rsidRPr="00067BBA">
        <w:rPr>
          <w:rFonts w:eastAsia="Calibri"/>
          <w:sz w:val="26"/>
          <w:szCs w:val="26"/>
          <w:lang w:eastAsia="en-US"/>
        </w:rPr>
        <w:t>забалансовых</w:t>
      </w:r>
      <w:proofErr w:type="spellEnd"/>
      <w:r w:rsidRPr="00067BBA">
        <w:rPr>
          <w:rFonts w:eastAsia="Calibri"/>
          <w:sz w:val="26"/>
          <w:szCs w:val="26"/>
          <w:lang w:eastAsia="en-US"/>
        </w:rPr>
        <w:t xml:space="preserve"> счетах.  </w:t>
      </w:r>
    </w:p>
    <w:p w:rsidR="001A6B5C" w:rsidRPr="00067BBA" w:rsidRDefault="001A6B5C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67BBA">
        <w:rPr>
          <w:rFonts w:eastAsia="Calibri"/>
          <w:sz w:val="26"/>
          <w:szCs w:val="26"/>
          <w:lang w:eastAsia="en-US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:rsidR="001A6B5C" w:rsidRPr="00067BBA" w:rsidRDefault="001A6B5C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67BBA">
        <w:rPr>
          <w:rFonts w:eastAsia="Calibri"/>
          <w:sz w:val="26"/>
          <w:szCs w:val="26"/>
          <w:lang w:eastAsia="en-US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:rsidR="001A6B5C" w:rsidRPr="00067BBA" w:rsidRDefault="001A6B5C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67BBA">
        <w:rPr>
          <w:rFonts w:eastAsia="Calibri"/>
          <w:sz w:val="26"/>
          <w:szCs w:val="26"/>
          <w:lang w:eastAsia="en-US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отчетного финансового года в разрезе счетов бюджетного учета по бюджетной деятельности.</w:t>
      </w:r>
    </w:p>
    <w:p w:rsidR="001A6B5C" w:rsidRPr="00E07ACD" w:rsidRDefault="001A6B5C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07ACD">
        <w:rPr>
          <w:rFonts w:eastAsia="Calibri"/>
          <w:sz w:val="26"/>
          <w:szCs w:val="26"/>
          <w:lang w:eastAsia="en-US"/>
        </w:rPr>
        <w:t xml:space="preserve">Согласно требованиям </w:t>
      </w:r>
      <w:proofErr w:type="spellStart"/>
      <w:r w:rsidRPr="00E07ACD">
        <w:rPr>
          <w:rFonts w:eastAsia="Calibri"/>
          <w:sz w:val="26"/>
          <w:szCs w:val="26"/>
          <w:lang w:eastAsia="en-US"/>
        </w:rPr>
        <w:t>п.п</w:t>
      </w:r>
      <w:proofErr w:type="spellEnd"/>
      <w:r w:rsidRPr="00E07ACD">
        <w:rPr>
          <w:rFonts w:eastAsia="Calibri"/>
          <w:sz w:val="26"/>
          <w:szCs w:val="26"/>
          <w:lang w:eastAsia="en-US"/>
        </w:rPr>
        <w:t>. 92-100 Инструкции № 191н сформирован отчет о финансовых результатах деятельности (ф. 0503121) на основании данных бюджетной деятельности.</w:t>
      </w:r>
    </w:p>
    <w:p w:rsidR="001A6B5C" w:rsidRPr="00E07ACD" w:rsidRDefault="001A6B5C" w:rsidP="00A8075F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E07ACD">
        <w:rPr>
          <w:rFonts w:eastAsia="Calibri"/>
          <w:sz w:val="26"/>
          <w:szCs w:val="26"/>
          <w:lang w:eastAsia="en-US"/>
        </w:rPr>
        <w:t xml:space="preserve">  </w:t>
      </w:r>
      <w:r w:rsidRPr="00E07ACD">
        <w:rPr>
          <w:bCs/>
          <w:sz w:val="26"/>
          <w:szCs w:val="26"/>
          <w:bdr w:val="none" w:sz="0" w:space="0" w:color="auto" w:frame="1"/>
        </w:rPr>
        <w:t xml:space="preserve">При проведении анализа пояснительной записки к бюджетной отчетности, форм и приложений к ней установлено: </w:t>
      </w:r>
    </w:p>
    <w:p w:rsidR="001A6B5C" w:rsidRPr="00AE09CA" w:rsidRDefault="001A6B5C" w:rsidP="00A8075F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AE09CA">
        <w:rPr>
          <w:bCs/>
          <w:sz w:val="26"/>
          <w:szCs w:val="26"/>
          <w:bdr w:val="none" w:sz="0" w:space="0" w:color="auto" w:frame="1"/>
        </w:rPr>
        <w:t>Структура Пояснительной записки соответствует требованиям ст. 152 Инструкции № 191н: текстовая часть пояснительной записки во всех необходимых аспектах отражает информацию о деятельности УФ АДМР, а также содержит необходимые характеристики финансовых показателей бюджетной отчетности.</w:t>
      </w:r>
    </w:p>
    <w:p w:rsidR="001A6B5C" w:rsidRPr="00654F92" w:rsidRDefault="00B71993" w:rsidP="00A8075F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54F92">
        <w:rPr>
          <w:bCs/>
          <w:sz w:val="26"/>
          <w:szCs w:val="26"/>
          <w:bdr w:val="none" w:sz="0" w:space="0" w:color="auto" w:frame="1"/>
        </w:rPr>
        <w:t xml:space="preserve">При проверке пояснительной записки </w:t>
      </w:r>
      <w:r w:rsidR="00EB5C02" w:rsidRPr="00654F92">
        <w:rPr>
          <w:bCs/>
          <w:sz w:val="26"/>
          <w:szCs w:val="26"/>
          <w:bdr w:val="none" w:sz="0" w:space="0" w:color="auto" w:frame="1"/>
        </w:rPr>
        <w:t xml:space="preserve">недостатков не </w:t>
      </w:r>
      <w:r w:rsidRPr="00654F92">
        <w:rPr>
          <w:bCs/>
          <w:sz w:val="26"/>
          <w:szCs w:val="26"/>
          <w:bdr w:val="none" w:sz="0" w:space="0" w:color="auto" w:frame="1"/>
        </w:rPr>
        <w:t>у</w:t>
      </w:r>
      <w:r w:rsidR="007F61A3" w:rsidRPr="00654F92">
        <w:rPr>
          <w:bCs/>
          <w:sz w:val="26"/>
          <w:szCs w:val="26"/>
          <w:bdr w:val="none" w:sz="0" w:space="0" w:color="auto" w:frame="1"/>
        </w:rPr>
        <w:t>становлен</w:t>
      </w:r>
      <w:r w:rsidRPr="00654F92">
        <w:rPr>
          <w:bCs/>
          <w:sz w:val="26"/>
          <w:szCs w:val="26"/>
          <w:bdr w:val="none" w:sz="0" w:space="0" w:color="auto" w:frame="1"/>
        </w:rPr>
        <w:t>о</w:t>
      </w:r>
      <w:r w:rsidR="00EB5C02" w:rsidRPr="00654F92">
        <w:rPr>
          <w:bCs/>
          <w:sz w:val="26"/>
          <w:szCs w:val="26"/>
          <w:bdr w:val="none" w:sz="0" w:space="0" w:color="auto" w:frame="1"/>
        </w:rPr>
        <w:t>.</w:t>
      </w:r>
    </w:p>
    <w:p w:rsidR="00654F92" w:rsidRDefault="00654F92" w:rsidP="00E31B5D">
      <w:pPr>
        <w:jc w:val="center"/>
        <w:rPr>
          <w:b/>
          <w:sz w:val="26"/>
          <w:szCs w:val="26"/>
        </w:rPr>
      </w:pPr>
    </w:p>
    <w:p w:rsidR="00577255" w:rsidRPr="00941008" w:rsidRDefault="00577255" w:rsidP="00E31B5D">
      <w:pPr>
        <w:jc w:val="center"/>
        <w:rPr>
          <w:b/>
          <w:sz w:val="26"/>
          <w:szCs w:val="26"/>
        </w:rPr>
      </w:pPr>
      <w:r w:rsidRPr="00941008">
        <w:rPr>
          <w:b/>
          <w:sz w:val="26"/>
          <w:szCs w:val="26"/>
        </w:rPr>
        <w:t>ВЫВОДЫ</w:t>
      </w:r>
    </w:p>
    <w:p w:rsidR="00C8704F" w:rsidRPr="00652A4B" w:rsidRDefault="00C8704F" w:rsidP="006559AE">
      <w:pPr>
        <w:spacing w:line="360" w:lineRule="auto"/>
        <w:ind w:firstLine="708"/>
        <w:jc w:val="both"/>
        <w:rPr>
          <w:b/>
          <w:bCs/>
          <w:sz w:val="26"/>
          <w:szCs w:val="26"/>
          <w:highlight w:val="yellow"/>
          <w:bdr w:val="none" w:sz="0" w:space="0" w:color="auto" w:frame="1"/>
        </w:rPr>
      </w:pPr>
    </w:p>
    <w:p w:rsidR="00577255" w:rsidRPr="00D812D6" w:rsidRDefault="00577255" w:rsidP="006559AE">
      <w:pPr>
        <w:spacing w:line="360" w:lineRule="auto"/>
        <w:ind w:firstLine="708"/>
        <w:jc w:val="both"/>
        <w:rPr>
          <w:b/>
          <w:color w:val="242424"/>
          <w:sz w:val="26"/>
          <w:szCs w:val="26"/>
        </w:rPr>
      </w:pPr>
      <w:r w:rsidRPr="00D812D6">
        <w:rPr>
          <w:b/>
          <w:bCs/>
          <w:sz w:val="26"/>
          <w:szCs w:val="26"/>
          <w:bdr w:val="none" w:sz="0" w:space="0" w:color="auto" w:frame="1"/>
        </w:rPr>
        <w:t>1.</w:t>
      </w:r>
      <w:r w:rsidRPr="00D812D6">
        <w:rPr>
          <w:bCs/>
          <w:sz w:val="26"/>
          <w:szCs w:val="26"/>
          <w:bdr w:val="none" w:sz="0" w:space="0" w:color="auto" w:frame="1"/>
        </w:rPr>
        <w:t xml:space="preserve"> </w:t>
      </w:r>
      <w:r w:rsidR="00C8704F" w:rsidRPr="00D812D6">
        <w:rPr>
          <w:bCs/>
          <w:sz w:val="26"/>
          <w:szCs w:val="26"/>
          <w:bdr w:val="none" w:sz="0" w:space="0" w:color="auto" w:frame="1"/>
        </w:rPr>
        <w:t>Управление финанс</w:t>
      </w:r>
      <w:r w:rsidR="001E2F10" w:rsidRPr="00D812D6">
        <w:rPr>
          <w:bCs/>
          <w:sz w:val="26"/>
          <w:szCs w:val="26"/>
          <w:bdr w:val="none" w:sz="0" w:space="0" w:color="auto" w:frame="1"/>
        </w:rPr>
        <w:t>ов</w:t>
      </w:r>
      <w:r w:rsidR="00C8704F" w:rsidRPr="00D812D6">
        <w:rPr>
          <w:bCs/>
          <w:sz w:val="26"/>
          <w:szCs w:val="26"/>
          <w:bdr w:val="none" w:sz="0" w:space="0" w:color="auto" w:frame="1"/>
        </w:rPr>
        <w:t xml:space="preserve"> администрации</w:t>
      </w:r>
      <w:r w:rsidRPr="00D812D6"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района обладает правами юридического лица, в своей работе руководствуется Конституцией Российской Федерации, </w:t>
      </w:r>
      <w:r w:rsidR="00D812D6">
        <w:rPr>
          <w:bCs/>
          <w:sz w:val="26"/>
          <w:szCs w:val="26"/>
          <w:bdr w:val="none" w:sz="0" w:space="0" w:color="auto" w:frame="1"/>
        </w:rPr>
        <w:t xml:space="preserve">Бюджетным кодексом Российской Федерации, </w:t>
      </w:r>
      <w:r w:rsidRPr="00D812D6">
        <w:rPr>
          <w:bCs/>
          <w:sz w:val="26"/>
          <w:szCs w:val="26"/>
          <w:bdr w:val="none" w:sz="0" w:space="0" w:color="auto" w:frame="1"/>
        </w:rPr>
        <w:t>действующими федеральными и краевыми законами, нормативно-правовыми актами органов местного самоуправления муниципального района.</w:t>
      </w:r>
    </w:p>
    <w:p w:rsidR="00577255" w:rsidRPr="00D812D6" w:rsidRDefault="00577255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D812D6">
        <w:rPr>
          <w:b/>
          <w:sz w:val="26"/>
          <w:szCs w:val="26"/>
        </w:rPr>
        <w:t>2.</w:t>
      </w:r>
      <w:r w:rsidRPr="00D812D6">
        <w:rPr>
          <w:sz w:val="26"/>
          <w:szCs w:val="26"/>
        </w:rPr>
        <w:t xml:space="preserve"> Представленная годовая бюджетная отчетность за 201</w:t>
      </w:r>
      <w:r w:rsidR="00D812D6" w:rsidRPr="00D812D6">
        <w:rPr>
          <w:sz w:val="26"/>
          <w:szCs w:val="26"/>
        </w:rPr>
        <w:t>6</w:t>
      </w:r>
      <w:r w:rsidRPr="00D812D6">
        <w:rPr>
          <w:sz w:val="26"/>
          <w:szCs w:val="26"/>
        </w:rPr>
        <w:t xml:space="preserve"> год Г</w:t>
      </w:r>
      <w:r w:rsidR="00C8704F" w:rsidRPr="00D812D6">
        <w:rPr>
          <w:sz w:val="26"/>
          <w:szCs w:val="26"/>
        </w:rPr>
        <w:t>А</w:t>
      </w:r>
      <w:r w:rsidRPr="00D812D6">
        <w:rPr>
          <w:sz w:val="26"/>
          <w:szCs w:val="26"/>
        </w:rPr>
        <w:t xml:space="preserve">БС </w:t>
      </w:r>
      <w:r w:rsidR="00C8704F" w:rsidRPr="00D812D6">
        <w:rPr>
          <w:sz w:val="26"/>
          <w:szCs w:val="26"/>
        </w:rPr>
        <w:t>УФ АДМР</w:t>
      </w:r>
      <w:r w:rsidRPr="00D812D6">
        <w:rPr>
          <w:sz w:val="26"/>
          <w:szCs w:val="26"/>
        </w:rPr>
        <w:t xml:space="preserve"> составлена с учетом требований ст.ст.264.1, 264.2 БК РФ, предоставлена в полном объеме, по формам, предусмотренным Инструкцией № 191н, </w:t>
      </w:r>
      <w:r w:rsidRPr="00D812D6">
        <w:rPr>
          <w:bCs/>
          <w:sz w:val="26"/>
          <w:szCs w:val="26"/>
          <w:bdr w:val="none" w:sz="0" w:space="0" w:color="auto" w:frame="1"/>
        </w:rPr>
        <w:t>показатели, приведенные в формах бюджетной отчетности, соответствуют оборотам и остаткам регистров аналитического учета.</w:t>
      </w:r>
    </w:p>
    <w:p w:rsidR="00C8704F" w:rsidRPr="005C07EA" w:rsidRDefault="00C8704F" w:rsidP="00C8704F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C07EA">
        <w:rPr>
          <w:b/>
          <w:bCs/>
          <w:sz w:val="26"/>
          <w:szCs w:val="26"/>
          <w:bdr w:val="none" w:sz="0" w:space="0" w:color="auto" w:frame="1"/>
        </w:rPr>
        <w:t>3.</w:t>
      </w:r>
      <w:r w:rsidRPr="005C07EA">
        <w:rPr>
          <w:bCs/>
          <w:sz w:val="26"/>
          <w:szCs w:val="26"/>
          <w:bdr w:val="none" w:sz="0" w:space="0" w:color="auto" w:frame="1"/>
        </w:rPr>
        <w:t xml:space="preserve"> При сверке показателей между различными формами бюджетной отчетности расхождений не установлено.</w:t>
      </w:r>
    </w:p>
    <w:p w:rsidR="00577255" w:rsidRPr="005C07EA" w:rsidRDefault="00C8704F" w:rsidP="00E46BC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C07EA">
        <w:rPr>
          <w:b/>
          <w:bCs/>
          <w:sz w:val="26"/>
          <w:szCs w:val="26"/>
          <w:bdr w:val="none" w:sz="0" w:space="0" w:color="auto" w:frame="1"/>
        </w:rPr>
        <w:t>4</w:t>
      </w:r>
      <w:r w:rsidR="00577255" w:rsidRPr="005C07EA">
        <w:rPr>
          <w:b/>
          <w:bCs/>
          <w:sz w:val="26"/>
          <w:szCs w:val="26"/>
          <w:bdr w:val="none" w:sz="0" w:space="0" w:color="auto" w:frame="1"/>
        </w:rPr>
        <w:t>.</w:t>
      </w:r>
      <w:r w:rsidR="00577255" w:rsidRPr="005C07EA">
        <w:rPr>
          <w:bCs/>
          <w:sz w:val="26"/>
          <w:szCs w:val="26"/>
          <w:bdr w:val="none" w:sz="0" w:space="0" w:color="auto" w:frame="1"/>
        </w:rPr>
        <w:t xml:space="preserve"> Инвентаризация имущества и финансовых обязательств проведена в установленный срок.</w:t>
      </w:r>
    </w:p>
    <w:p w:rsidR="00577255" w:rsidRPr="00E07ACD" w:rsidRDefault="00C8704F" w:rsidP="00BF7D8D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E07ACD">
        <w:rPr>
          <w:b/>
          <w:bCs/>
          <w:sz w:val="26"/>
          <w:szCs w:val="26"/>
          <w:bdr w:val="none" w:sz="0" w:space="0" w:color="auto" w:frame="1"/>
        </w:rPr>
        <w:t>5</w:t>
      </w:r>
      <w:r w:rsidR="00577255" w:rsidRPr="00E07ACD">
        <w:rPr>
          <w:b/>
          <w:bCs/>
          <w:sz w:val="26"/>
          <w:szCs w:val="26"/>
          <w:bdr w:val="none" w:sz="0" w:space="0" w:color="auto" w:frame="1"/>
        </w:rPr>
        <w:t>.</w:t>
      </w:r>
      <w:r w:rsidR="00577255" w:rsidRPr="00E07ACD">
        <w:rPr>
          <w:bCs/>
          <w:sz w:val="26"/>
          <w:szCs w:val="26"/>
          <w:bdr w:val="none" w:sz="0" w:space="0" w:color="auto" w:frame="1"/>
        </w:rPr>
        <w:t xml:space="preserve"> Ведение бюджетной росписи осуществлялось </w:t>
      </w:r>
      <w:r w:rsidR="001E2F10" w:rsidRPr="00E07ACD">
        <w:rPr>
          <w:bCs/>
          <w:sz w:val="26"/>
          <w:szCs w:val="26"/>
          <w:bdr w:val="none" w:sz="0" w:space="0" w:color="auto" w:frame="1"/>
        </w:rPr>
        <w:t>без нарушений</w:t>
      </w:r>
      <w:r w:rsidR="00577255" w:rsidRPr="00E07ACD">
        <w:rPr>
          <w:bCs/>
          <w:sz w:val="26"/>
          <w:szCs w:val="26"/>
          <w:bdr w:val="none" w:sz="0" w:space="0" w:color="auto" w:frame="1"/>
        </w:rPr>
        <w:t>.</w:t>
      </w:r>
    </w:p>
    <w:p w:rsidR="008540F1" w:rsidRDefault="00C8704F" w:rsidP="00C8704F">
      <w:pPr>
        <w:spacing w:line="360" w:lineRule="auto"/>
        <w:ind w:firstLine="708"/>
        <w:jc w:val="both"/>
        <w:rPr>
          <w:sz w:val="26"/>
          <w:szCs w:val="26"/>
        </w:rPr>
      </w:pPr>
      <w:r w:rsidRPr="005C07EA">
        <w:rPr>
          <w:b/>
          <w:sz w:val="26"/>
          <w:szCs w:val="26"/>
        </w:rPr>
        <w:t>6</w:t>
      </w:r>
      <w:r w:rsidR="00577255" w:rsidRPr="005C07EA">
        <w:rPr>
          <w:b/>
          <w:sz w:val="26"/>
          <w:szCs w:val="26"/>
        </w:rPr>
        <w:t xml:space="preserve">. </w:t>
      </w:r>
      <w:r w:rsidR="00577255" w:rsidRPr="005C07EA">
        <w:rPr>
          <w:sz w:val="26"/>
          <w:szCs w:val="26"/>
        </w:rPr>
        <w:t>Годовая бюджетная отчетность за 201</w:t>
      </w:r>
      <w:r w:rsidR="001607ED">
        <w:rPr>
          <w:sz w:val="26"/>
          <w:szCs w:val="26"/>
        </w:rPr>
        <w:t>6</w:t>
      </w:r>
      <w:r w:rsidR="00577255" w:rsidRPr="005C07EA">
        <w:rPr>
          <w:sz w:val="26"/>
          <w:szCs w:val="26"/>
        </w:rPr>
        <w:t xml:space="preserve"> год позволяет проанализировать финансовое положение и результаты деятельности </w:t>
      </w:r>
      <w:r w:rsidRPr="005C07EA">
        <w:rPr>
          <w:sz w:val="26"/>
          <w:szCs w:val="26"/>
        </w:rPr>
        <w:t>УФ АДМР</w:t>
      </w:r>
    </w:p>
    <w:p w:rsidR="008540F1" w:rsidRPr="00067BBA" w:rsidRDefault="008540F1" w:rsidP="008540F1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8540F1"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067BBA">
        <w:rPr>
          <w:bCs/>
          <w:sz w:val="26"/>
          <w:szCs w:val="26"/>
          <w:bdr w:val="none" w:sz="0" w:space="0" w:color="auto" w:frame="1"/>
        </w:rPr>
        <w:t>Про</w:t>
      </w:r>
      <w:bookmarkStart w:id="4" w:name="_GoBack"/>
      <w:bookmarkEnd w:id="4"/>
      <w:r w:rsidRPr="00067BBA">
        <w:rPr>
          <w:bCs/>
          <w:sz w:val="26"/>
          <w:szCs w:val="26"/>
          <w:bdr w:val="none" w:sz="0" w:space="0" w:color="auto" w:frame="1"/>
        </w:rPr>
        <w:t xml:space="preserve">верка бюджетной отчетности УФ АДМР </w:t>
      </w:r>
      <w:r>
        <w:rPr>
          <w:bCs/>
          <w:sz w:val="26"/>
          <w:szCs w:val="26"/>
          <w:bdr w:val="none" w:sz="0" w:space="0" w:color="auto" w:frame="1"/>
        </w:rPr>
        <w:t xml:space="preserve">выявила нарушение: </w:t>
      </w:r>
      <w:r w:rsidRPr="00067BBA">
        <w:rPr>
          <w:bCs/>
          <w:sz w:val="26"/>
          <w:szCs w:val="26"/>
          <w:bdr w:val="none" w:sz="0" w:space="0" w:color="auto" w:frame="1"/>
        </w:rPr>
        <w:t>данные вступительных балансов на начало года не соответствуют аналогичным показателям на конец предыдущего года</w:t>
      </w:r>
      <w:r>
        <w:rPr>
          <w:bCs/>
          <w:sz w:val="26"/>
          <w:szCs w:val="26"/>
          <w:bdr w:val="none" w:sz="0" w:space="0" w:color="auto" w:frame="1"/>
        </w:rPr>
        <w:t xml:space="preserve"> – </w:t>
      </w:r>
      <w:r w:rsidRPr="008540F1">
        <w:rPr>
          <w:bCs/>
          <w:sz w:val="26"/>
          <w:szCs w:val="26"/>
          <w:bdr w:val="none" w:sz="0" w:space="0" w:color="auto" w:frame="1"/>
        </w:rPr>
        <w:t>значение строки 171 «Денежные средства учреждения на лицевых счетах в органе казначейства» ф. 0503130 на начало 2016 года не соответствует значению строки 171 «Денежные средства учреждения на лицевых счетах в органе казначейства» ф. 0503130 на конец отчетного периода 2015 года.</w:t>
      </w:r>
      <w:r w:rsidR="00BA40AB">
        <w:rPr>
          <w:bCs/>
          <w:sz w:val="26"/>
          <w:szCs w:val="26"/>
          <w:bdr w:val="none" w:sz="0" w:space="0" w:color="auto" w:frame="1"/>
        </w:rPr>
        <w:t xml:space="preserve"> Нарушение устранено в ходе проверки.</w:t>
      </w:r>
    </w:p>
    <w:p w:rsidR="004A2037" w:rsidRDefault="004A2037" w:rsidP="00BF7D8D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</w:p>
    <w:p w:rsidR="00577255" w:rsidRDefault="00577255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Главный специалист 1 разряда отдела внутреннего</w:t>
      </w:r>
    </w:p>
    <w:p w:rsidR="00577255" w:rsidRDefault="00577255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муниципального финансового контроля                </w:t>
      </w:r>
      <w:r w:rsidR="001E2F10"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 xml:space="preserve">  _____________      </w:t>
      </w:r>
      <w:r w:rsidR="001E2F10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  А.А. Бойкова</w:t>
      </w:r>
    </w:p>
    <w:p w:rsidR="00577255" w:rsidRDefault="00577255" w:rsidP="006559AE">
      <w:pPr>
        <w:jc w:val="both"/>
        <w:rPr>
          <w:sz w:val="26"/>
          <w:szCs w:val="26"/>
          <w:shd w:val="clear" w:color="auto" w:fill="FFFFFF"/>
        </w:rPr>
      </w:pPr>
    </w:p>
    <w:p w:rsidR="00C0517E" w:rsidRDefault="00C0517E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Начальник управления финансов администрации</w:t>
      </w:r>
    </w:p>
    <w:p w:rsidR="00577255" w:rsidRDefault="00577255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Дальнереченского</w:t>
      </w:r>
      <w:r w:rsidR="00C0517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муниципального района   </w:t>
      </w:r>
      <w:r w:rsidR="00C0517E">
        <w:rPr>
          <w:sz w:val="26"/>
          <w:szCs w:val="26"/>
          <w:shd w:val="clear" w:color="auto" w:fill="FFFFFF"/>
        </w:rPr>
        <w:t xml:space="preserve">  </w:t>
      </w:r>
      <w:r w:rsidR="001E2F10">
        <w:rPr>
          <w:sz w:val="26"/>
          <w:szCs w:val="26"/>
          <w:shd w:val="clear" w:color="auto" w:fill="FFFFFF"/>
        </w:rPr>
        <w:t xml:space="preserve">   </w:t>
      </w:r>
      <w:r w:rsidR="00C0517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    ______________    </w:t>
      </w:r>
      <w:r w:rsidR="001E2F10"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 xml:space="preserve">  </w:t>
      </w:r>
      <w:r w:rsidR="00C0517E">
        <w:rPr>
          <w:sz w:val="26"/>
          <w:szCs w:val="26"/>
          <w:shd w:val="clear" w:color="auto" w:fill="FFFFFF"/>
        </w:rPr>
        <w:t>Г.В. Дронова</w:t>
      </w:r>
    </w:p>
    <w:p w:rsidR="00577255" w:rsidRDefault="001E2F10" w:rsidP="00B9074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</w:t>
      </w:r>
    </w:p>
    <w:p w:rsidR="00577255" w:rsidRDefault="00577255" w:rsidP="00B90744">
      <w:pPr>
        <w:jc w:val="both"/>
        <w:rPr>
          <w:sz w:val="26"/>
          <w:szCs w:val="26"/>
          <w:shd w:val="clear" w:color="auto" w:fill="FFFFFF"/>
        </w:rPr>
      </w:pPr>
    </w:p>
    <w:p w:rsidR="00577255" w:rsidRPr="00C0517E" w:rsidRDefault="00C0517E" w:rsidP="00652A4B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Главный </w:t>
      </w:r>
      <w:r w:rsidR="00652A4B">
        <w:rPr>
          <w:sz w:val="26"/>
          <w:szCs w:val="26"/>
          <w:shd w:val="clear" w:color="auto" w:fill="FFFFFF"/>
        </w:rPr>
        <w:t xml:space="preserve">бухгалтер                         </w:t>
      </w:r>
      <w:r w:rsidR="00577255">
        <w:rPr>
          <w:sz w:val="26"/>
          <w:szCs w:val="26"/>
          <w:shd w:val="clear" w:color="auto" w:fill="FFFFFF"/>
        </w:rPr>
        <w:t xml:space="preserve">               </w:t>
      </w:r>
      <w:r>
        <w:rPr>
          <w:sz w:val="26"/>
          <w:szCs w:val="26"/>
          <w:shd w:val="clear" w:color="auto" w:fill="FFFFFF"/>
        </w:rPr>
        <w:t xml:space="preserve">    </w:t>
      </w:r>
      <w:r w:rsidR="001E2F10">
        <w:rPr>
          <w:sz w:val="26"/>
          <w:szCs w:val="26"/>
          <w:shd w:val="clear" w:color="auto" w:fill="FFFFFF"/>
        </w:rPr>
        <w:t xml:space="preserve">        </w:t>
      </w:r>
      <w:r w:rsidR="00577255">
        <w:rPr>
          <w:sz w:val="26"/>
          <w:szCs w:val="26"/>
          <w:shd w:val="clear" w:color="auto" w:fill="FFFFFF"/>
        </w:rPr>
        <w:t xml:space="preserve">   ______________ </w:t>
      </w:r>
      <w:r w:rsidR="00652A4B">
        <w:rPr>
          <w:sz w:val="26"/>
          <w:szCs w:val="26"/>
          <w:shd w:val="clear" w:color="auto" w:fill="FFFFFF"/>
        </w:rPr>
        <w:t xml:space="preserve">     </w:t>
      </w:r>
      <w:r w:rsidR="00577255">
        <w:rPr>
          <w:sz w:val="26"/>
          <w:szCs w:val="26"/>
          <w:shd w:val="clear" w:color="auto" w:fill="FFFFFF"/>
        </w:rPr>
        <w:t xml:space="preserve"> </w:t>
      </w:r>
      <w:r w:rsidR="00652A4B">
        <w:rPr>
          <w:sz w:val="26"/>
          <w:szCs w:val="26"/>
          <w:shd w:val="clear" w:color="auto" w:fill="FFFFFF"/>
        </w:rPr>
        <w:t>О.В. Власенко</w:t>
      </w:r>
    </w:p>
    <w:sectPr w:rsidR="00577255" w:rsidRPr="00C0517E" w:rsidSect="00805F6C">
      <w:headerReference w:type="even" r:id="rId11"/>
      <w:headerReference w:type="default" r:id="rId12"/>
      <w:pgSz w:w="11906" w:h="16838"/>
      <w:pgMar w:top="851" w:right="746" w:bottom="71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27" w:rsidRDefault="005D6A27" w:rsidP="001C702F">
      <w:pPr>
        <w:pStyle w:val="a5"/>
      </w:pPr>
      <w:r>
        <w:separator/>
      </w:r>
    </w:p>
  </w:endnote>
  <w:endnote w:type="continuationSeparator" w:id="0">
    <w:p w:rsidR="005D6A27" w:rsidRDefault="005D6A27" w:rsidP="001C702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27" w:rsidRDefault="005D6A27" w:rsidP="001C702F">
      <w:pPr>
        <w:pStyle w:val="a5"/>
      </w:pPr>
      <w:r>
        <w:separator/>
      </w:r>
    </w:p>
  </w:footnote>
  <w:footnote w:type="continuationSeparator" w:id="0">
    <w:p w:rsidR="005D6A27" w:rsidRDefault="005D6A27" w:rsidP="001C702F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55" w:rsidRDefault="00577255" w:rsidP="00ED42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7255" w:rsidRDefault="005772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55" w:rsidRDefault="00577255" w:rsidP="00ED42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24D5">
      <w:rPr>
        <w:rStyle w:val="a9"/>
        <w:noProof/>
      </w:rPr>
      <w:t>11</w:t>
    </w:r>
    <w:r>
      <w:rPr>
        <w:rStyle w:val="a9"/>
      </w:rPr>
      <w:fldChar w:fldCharType="end"/>
    </w:r>
  </w:p>
  <w:p w:rsidR="00577255" w:rsidRDefault="005772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9C07D5"/>
    <w:multiLevelType w:val="hybridMultilevel"/>
    <w:tmpl w:val="29F893D6"/>
    <w:lvl w:ilvl="0" w:tplc="0419000B">
      <w:start w:val="1"/>
      <w:numFmt w:val="bullet"/>
      <w:pStyle w:val="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5240CC"/>
    <w:multiLevelType w:val="hybridMultilevel"/>
    <w:tmpl w:val="137A8E90"/>
    <w:lvl w:ilvl="0" w:tplc="916C77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0DD5119"/>
    <w:multiLevelType w:val="hybridMultilevel"/>
    <w:tmpl w:val="E97261F0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8E60042"/>
    <w:multiLevelType w:val="hybridMultilevel"/>
    <w:tmpl w:val="24D45B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DB1"/>
    <w:rsid w:val="00000057"/>
    <w:rsid w:val="00000169"/>
    <w:rsid w:val="000076E7"/>
    <w:rsid w:val="0001091C"/>
    <w:rsid w:val="0001672D"/>
    <w:rsid w:val="00017EA2"/>
    <w:rsid w:val="00017F7D"/>
    <w:rsid w:val="000222E7"/>
    <w:rsid w:val="00023DA8"/>
    <w:rsid w:val="000246AF"/>
    <w:rsid w:val="00024D3C"/>
    <w:rsid w:val="00027464"/>
    <w:rsid w:val="000309E2"/>
    <w:rsid w:val="00030ED1"/>
    <w:rsid w:val="00037B00"/>
    <w:rsid w:val="00042690"/>
    <w:rsid w:val="00042C87"/>
    <w:rsid w:val="000455A7"/>
    <w:rsid w:val="000467DF"/>
    <w:rsid w:val="0004755D"/>
    <w:rsid w:val="000475FB"/>
    <w:rsid w:val="00050FF9"/>
    <w:rsid w:val="000542F6"/>
    <w:rsid w:val="00055D2C"/>
    <w:rsid w:val="0005776B"/>
    <w:rsid w:val="00057E1C"/>
    <w:rsid w:val="000605D2"/>
    <w:rsid w:val="00067BBA"/>
    <w:rsid w:val="00074578"/>
    <w:rsid w:val="00075F08"/>
    <w:rsid w:val="000912BE"/>
    <w:rsid w:val="00093131"/>
    <w:rsid w:val="0009623E"/>
    <w:rsid w:val="0009718B"/>
    <w:rsid w:val="00097702"/>
    <w:rsid w:val="000A1CF6"/>
    <w:rsid w:val="000A2CA9"/>
    <w:rsid w:val="000A4259"/>
    <w:rsid w:val="000A4FF2"/>
    <w:rsid w:val="000B2189"/>
    <w:rsid w:val="000B2236"/>
    <w:rsid w:val="000B3BC7"/>
    <w:rsid w:val="000B684B"/>
    <w:rsid w:val="000B713C"/>
    <w:rsid w:val="000B75DA"/>
    <w:rsid w:val="000C27F4"/>
    <w:rsid w:val="000C3F76"/>
    <w:rsid w:val="000C53C5"/>
    <w:rsid w:val="000D095B"/>
    <w:rsid w:val="000D3329"/>
    <w:rsid w:val="000D392C"/>
    <w:rsid w:val="000D7C02"/>
    <w:rsid w:val="000E42E9"/>
    <w:rsid w:val="000E5BBA"/>
    <w:rsid w:val="000E6549"/>
    <w:rsid w:val="000E70C7"/>
    <w:rsid w:val="000F5099"/>
    <w:rsid w:val="000F60A8"/>
    <w:rsid w:val="00100BFC"/>
    <w:rsid w:val="0010681C"/>
    <w:rsid w:val="00116402"/>
    <w:rsid w:val="0011656E"/>
    <w:rsid w:val="00121218"/>
    <w:rsid w:val="001213BA"/>
    <w:rsid w:val="00122A19"/>
    <w:rsid w:val="00122B27"/>
    <w:rsid w:val="00125E9A"/>
    <w:rsid w:val="00133D14"/>
    <w:rsid w:val="00140A08"/>
    <w:rsid w:val="00143C87"/>
    <w:rsid w:val="001443F9"/>
    <w:rsid w:val="00145A5A"/>
    <w:rsid w:val="001464FB"/>
    <w:rsid w:val="001607ED"/>
    <w:rsid w:val="00161560"/>
    <w:rsid w:val="0016434A"/>
    <w:rsid w:val="001671A9"/>
    <w:rsid w:val="00172E37"/>
    <w:rsid w:val="0017657C"/>
    <w:rsid w:val="001774B6"/>
    <w:rsid w:val="00180E1D"/>
    <w:rsid w:val="0018570A"/>
    <w:rsid w:val="00185B2A"/>
    <w:rsid w:val="0019281C"/>
    <w:rsid w:val="00193405"/>
    <w:rsid w:val="00197474"/>
    <w:rsid w:val="001A67DD"/>
    <w:rsid w:val="001A6B5C"/>
    <w:rsid w:val="001A6D31"/>
    <w:rsid w:val="001B0E42"/>
    <w:rsid w:val="001B3178"/>
    <w:rsid w:val="001B7B7D"/>
    <w:rsid w:val="001C22B7"/>
    <w:rsid w:val="001C23FA"/>
    <w:rsid w:val="001C3E00"/>
    <w:rsid w:val="001C632D"/>
    <w:rsid w:val="001C702F"/>
    <w:rsid w:val="001E2F10"/>
    <w:rsid w:val="001E755C"/>
    <w:rsid w:val="001E7F2A"/>
    <w:rsid w:val="001F13CB"/>
    <w:rsid w:val="001F1E4F"/>
    <w:rsid w:val="001F341A"/>
    <w:rsid w:val="001F3DEB"/>
    <w:rsid w:val="001F7A5A"/>
    <w:rsid w:val="00201E29"/>
    <w:rsid w:val="00202348"/>
    <w:rsid w:val="00203C6D"/>
    <w:rsid w:val="002044F6"/>
    <w:rsid w:val="002103A8"/>
    <w:rsid w:val="00211E5E"/>
    <w:rsid w:val="002149DB"/>
    <w:rsid w:val="00221090"/>
    <w:rsid w:val="002213BD"/>
    <w:rsid w:val="002229D3"/>
    <w:rsid w:val="0022364E"/>
    <w:rsid w:val="00223DE7"/>
    <w:rsid w:val="0022452A"/>
    <w:rsid w:val="00224B73"/>
    <w:rsid w:val="00225053"/>
    <w:rsid w:val="00225DE3"/>
    <w:rsid w:val="002270F0"/>
    <w:rsid w:val="00236782"/>
    <w:rsid w:val="00236ACE"/>
    <w:rsid w:val="00236C8E"/>
    <w:rsid w:val="0023748F"/>
    <w:rsid w:val="00237D8D"/>
    <w:rsid w:val="00243951"/>
    <w:rsid w:val="00245008"/>
    <w:rsid w:val="002453A9"/>
    <w:rsid w:val="00245E6C"/>
    <w:rsid w:val="002537F4"/>
    <w:rsid w:val="00254ED5"/>
    <w:rsid w:val="00257E08"/>
    <w:rsid w:val="0026051D"/>
    <w:rsid w:val="002613E4"/>
    <w:rsid w:val="00263875"/>
    <w:rsid w:val="00264698"/>
    <w:rsid w:val="002649CE"/>
    <w:rsid w:val="0026642F"/>
    <w:rsid w:val="0026788A"/>
    <w:rsid w:val="002716E7"/>
    <w:rsid w:val="00271B80"/>
    <w:rsid w:val="00274D57"/>
    <w:rsid w:val="002809E3"/>
    <w:rsid w:val="00280F48"/>
    <w:rsid w:val="00293FA6"/>
    <w:rsid w:val="002943BD"/>
    <w:rsid w:val="0029708E"/>
    <w:rsid w:val="0029716B"/>
    <w:rsid w:val="002A6480"/>
    <w:rsid w:val="002B0888"/>
    <w:rsid w:val="002B3E8A"/>
    <w:rsid w:val="002B4C28"/>
    <w:rsid w:val="002C012F"/>
    <w:rsid w:val="002C0D8F"/>
    <w:rsid w:val="002C168B"/>
    <w:rsid w:val="002C4CC7"/>
    <w:rsid w:val="002C6898"/>
    <w:rsid w:val="002C6B3F"/>
    <w:rsid w:val="002D1C0C"/>
    <w:rsid w:val="002D2B03"/>
    <w:rsid w:val="002D7831"/>
    <w:rsid w:val="002E0C3B"/>
    <w:rsid w:val="002E53CC"/>
    <w:rsid w:val="002E54D9"/>
    <w:rsid w:val="002E65E5"/>
    <w:rsid w:val="002F33DA"/>
    <w:rsid w:val="002F761D"/>
    <w:rsid w:val="00307CB7"/>
    <w:rsid w:val="003113B2"/>
    <w:rsid w:val="00311EFD"/>
    <w:rsid w:val="003121F9"/>
    <w:rsid w:val="003220D9"/>
    <w:rsid w:val="003259D9"/>
    <w:rsid w:val="003261FC"/>
    <w:rsid w:val="003276BA"/>
    <w:rsid w:val="00327807"/>
    <w:rsid w:val="0033121A"/>
    <w:rsid w:val="003337F9"/>
    <w:rsid w:val="003405CB"/>
    <w:rsid w:val="00343F9B"/>
    <w:rsid w:val="00346805"/>
    <w:rsid w:val="00353BAA"/>
    <w:rsid w:val="00354D1A"/>
    <w:rsid w:val="00355ABF"/>
    <w:rsid w:val="00360571"/>
    <w:rsid w:val="00362BF9"/>
    <w:rsid w:val="00363D6F"/>
    <w:rsid w:val="00366850"/>
    <w:rsid w:val="00371A0E"/>
    <w:rsid w:val="003726B5"/>
    <w:rsid w:val="0037585A"/>
    <w:rsid w:val="003759D4"/>
    <w:rsid w:val="00375F2F"/>
    <w:rsid w:val="003763C7"/>
    <w:rsid w:val="003804AA"/>
    <w:rsid w:val="003805EF"/>
    <w:rsid w:val="00382E86"/>
    <w:rsid w:val="00383546"/>
    <w:rsid w:val="0038400D"/>
    <w:rsid w:val="003841DB"/>
    <w:rsid w:val="00392679"/>
    <w:rsid w:val="00393EDA"/>
    <w:rsid w:val="0039560A"/>
    <w:rsid w:val="00397E7D"/>
    <w:rsid w:val="003A189E"/>
    <w:rsid w:val="003A232A"/>
    <w:rsid w:val="003A613E"/>
    <w:rsid w:val="003B0437"/>
    <w:rsid w:val="003D72B1"/>
    <w:rsid w:val="003D7326"/>
    <w:rsid w:val="003E2178"/>
    <w:rsid w:val="003E2765"/>
    <w:rsid w:val="003E484A"/>
    <w:rsid w:val="003E50A6"/>
    <w:rsid w:val="003E6655"/>
    <w:rsid w:val="003E70D1"/>
    <w:rsid w:val="003F0FEE"/>
    <w:rsid w:val="003F449B"/>
    <w:rsid w:val="003F4DA2"/>
    <w:rsid w:val="003F7D80"/>
    <w:rsid w:val="00403FCA"/>
    <w:rsid w:val="00405A44"/>
    <w:rsid w:val="00410464"/>
    <w:rsid w:val="00410E63"/>
    <w:rsid w:val="00414C91"/>
    <w:rsid w:val="004155C0"/>
    <w:rsid w:val="00415A31"/>
    <w:rsid w:val="00415DE9"/>
    <w:rsid w:val="00416ABC"/>
    <w:rsid w:val="00417E88"/>
    <w:rsid w:val="004247DF"/>
    <w:rsid w:val="00426B88"/>
    <w:rsid w:val="00427881"/>
    <w:rsid w:val="0043534C"/>
    <w:rsid w:val="00435633"/>
    <w:rsid w:val="00435CE3"/>
    <w:rsid w:val="004367A4"/>
    <w:rsid w:val="00441007"/>
    <w:rsid w:val="00443414"/>
    <w:rsid w:val="004514D8"/>
    <w:rsid w:val="00451997"/>
    <w:rsid w:val="00455FCB"/>
    <w:rsid w:val="0045688E"/>
    <w:rsid w:val="00464783"/>
    <w:rsid w:val="00466A67"/>
    <w:rsid w:val="004720D9"/>
    <w:rsid w:val="00476FFE"/>
    <w:rsid w:val="004811D1"/>
    <w:rsid w:val="0048149C"/>
    <w:rsid w:val="004829AA"/>
    <w:rsid w:val="004836D6"/>
    <w:rsid w:val="0048430B"/>
    <w:rsid w:val="00484EC9"/>
    <w:rsid w:val="00490B0A"/>
    <w:rsid w:val="00491FAA"/>
    <w:rsid w:val="00494633"/>
    <w:rsid w:val="0049692A"/>
    <w:rsid w:val="00496C99"/>
    <w:rsid w:val="00497BA6"/>
    <w:rsid w:val="004A2037"/>
    <w:rsid w:val="004A2DAD"/>
    <w:rsid w:val="004B24AD"/>
    <w:rsid w:val="004B29E9"/>
    <w:rsid w:val="004B4A45"/>
    <w:rsid w:val="004C114D"/>
    <w:rsid w:val="004C3861"/>
    <w:rsid w:val="004C4D8B"/>
    <w:rsid w:val="004C7FDD"/>
    <w:rsid w:val="004D02E3"/>
    <w:rsid w:val="004D1800"/>
    <w:rsid w:val="004D2CD3"/>
    <w:rsid w:val="004E0294"/>
    <w:rsid w:val="004E32F3"/>
    <w:rsid w:val="004F3AB7"/>
    <w:rsid w:val="004F509B"/>
    <w:rsid w:val="004F7F7A"/>
    <w:rsid w:val="0050002B"/>
    <w:rsid w:val="005003F0"/>
    <w:rsid w:val="00505AA4"/>
    <w:rsid w:val="005070EE"/>
    <w:rsid w:val="00511C1C"/>
    <w:rsid w:val="005127FC"/>
    <w:rsid w:val="005159EA"/>
    <w:rsid w:val="00516F2C"/>
    <w:rsid w:val="00521588"/>
    <w:rsid w:val="005218FF"/>
    <w:rsid w:val="00524CEA"/>
    <w:rsid w:val="00526BBD"/>
    <w:rsid w:val="00527D59"/>
    <w:rsid w:val="00530577"/>
    <w:rsid w:val="00533433"/>
    <w:rsid w:val="00533DB3"/>
    <w:rsid w:val="00533E75"/>
    <w:rsid w:val="0053627B"/>
    <w:rsid w:val="00536C55"/>
    <w:rsid w:val="00544699"/>
    <w:rsid w:val="00545295"/>
    <w:rsid w:val="00546587"/>
    <w:rsid w:val="00555BD9"/>
    <w:rsid w:val="00567B19"/>
    <w:rsid w:val="00567C2C"/>
    <w:rsid w:val="00573351"/>
    <w:rsid w:val="005738AE"/>
    <w:rsid w:val="00575A96"/>
    <w:rsid w:val="00575B91"/>
    <w:rsid w:val="00577255"/>
    <w:rsid w:val="005804C4"/>
    <w:rsid w:val="0058270A"/>
    <w:rsid w:val="00583165"/>
    <w:rsid w:val="00584AC1"/>
    <w:rsid w:val="00585925"/>
    <w:rsid w:val="00586586"/>
    <w:rsid w:val="0059035B"/>
    <w:rsid w:val="0059352C"/>
    <w:rsid w:val="00595E2A"/>
    <w:rsid w:val="005968C8"/>
    <w:rsid w:val="005B05D0"/>
    <w:rsid w:val="005B2E46"/>
    <w:rsid w:val="005B6BEC"/>
    <w:rsid w:val="005B7F36"/>
    <w:rsid w:val="005C07EA"/>
    <w:rsid w:val="005C291C"/>
    <w:rsid w:val="005C3F16"/>
    <w:rsid w:val="005C4DFC"/>
    <w:rsid w:val="005C7EE8"/>
    <w:rsid w:val="005D1AF4"/>
    <w:rsid w:val="005D2E61"/>
    <w:rsid w:val="005D430A"/>
    <w:rsid w:val="005D49B7"/>
    <w:rsid w:val="005D6A27"/>
    <w:rsid w:val="005D7FFC"/>
    <w:rsid w:val="005E1874"/>
    <w:rsid w:val="005E215B"/>
    <w:rsid w:val="005E2873"/>
    <w:rsid w:val="005E3C19"/>
    <w:rsid w:val="005F28F7"/>
    <w:rsid w:val="005F5120"/>
    <w:rsid w:val="005F686B"/>
    <w:rsid w:val="00600547"/>
    <w:rsid w:val="0060131E"/>
    <w:rsid w:val="00601D20"/>
    <w:rsid w:val="006245C2"/>
    <w:rsid w:val="00624F68"/>
    <w:rsid w:val="00625F7D"/>
    <w:rsid w:val="00626D6A"/>
    <w:rsid w:val="00637231"/>
    <w:rsid w:val="0064305D"/>
    <w:rsid w:val="0064428E"/>
    <w:rsid w:val="0064432D"/>
    <w:rsid w:val="00647C94"/>
    <w:rsid w:val="006527B8"/>
    <w:rsid w:val="00652A4B"/>
    <w:rsid w:val="00653E3D"/>
    <w:rsid w:val="00654E70"/>
    <w:rsid w:val="00654F92"/>
    <w:rsid w:val="006559AE"/>
    <w:rsid w:val="006605CC"/>
    <w:rsid w:val="00661FE7"/>
    <w:rsid w:val="00662313"/>
    <w:rsid w:val="00665601"/>
    <w:rsid w:val="00666900"/>
    <w:rsid w:val="00666A94"/>
    <w:rsid w:val="00670A9E"/>
    <w:rsid w:val="00671C2B"/>
    <w:rsid w:val="00673F70"/>
    <w:rsid w:val="00675571"/>
    <w:rsid w:val="00677186"/>
    <w:rsid w:val="006824F2"/>
    <w:rsid w:val="00683C15"/>
    <w:rsid w:val="00684570"/>
    <w:rsid w:val="00687BAE"/>
    <w:rsid w:val="006951C7"/>
    <w:rsid w:val="006A0392"/>
    <w:rsid w:val="006A16C2"/>
    <w:rsid w:val="006A1C86"/>
    <w:rsid w:val="006A2463"/>
    <w:rsid w:val="006A5AA3"/>
    <w:rsid w:val="006A6865"/>
    <w:rsid w:val="006A71E6"/>
    <w:rsid w:val="006A7F02"/>
    <w:rsid w:val="006B0719"/>
    <w:rsid w:val="006B11FB"/>
    <w:rsid w:val="006B2FC6"/>
    <w:rsid w:val="006C462E"/>
    <w:rsid w:val="006C48C7"/>
    <w:rsid w:val="006C58F8"/>
    <w:rsid w:val="006C5B0E"/>
    <w:rsid w:val="006D24D5"/>
    <w:rsid w:val="006D4393"/>
    <w:rsid w:val="006D4F58"/>
    <w:rsid w:val="006E14E3"/>
    <w:rsid w:val="006E2579"/>
    <w:rsid w:val="006E68EF"/>
    <w:rsid w:val="006F0925"/>
    <w:rsid w:val="006F3E7E"/>
    <w:rsid w:val="006F4FD1"/>
    <w:rsid w:val="006F59B2"/>
    <w:rsid w:val="006F758C"/>
    <w:rsid w:val="0070281D"/>
    <w:rsid w:val="0070485A"/>
    <w:rsid w:val="00704CD2"/>
    <w:rsid w:val="007051BF"/>
    <w:rsid w:val="0070755C"/>
    <w:rsid w:val="00711CA8"/>
    <w:rsid w:val="00712BBC"/>
    <w:rsid w:val="00714BBE"/>
    <w:rsid w:val="00715D67"/>
    <w:rsid w:val="00720D3B"/>
    <w:rsid w:val="00721888"/>
    <w:rsid w:val="00724C38"/>
    <w:rsid w:val="0072548E"/>
    <w:rsid w:val="00725C2D"/>
    <w:rsid w:val="007264D5"/>
    <w:rsid w:val="007273A8"/>
    <w:rsid w:val="00730E75"/>
    <w:rsid w:val="007318F4"/>
    <w:rsid w:val="007352F6"/>
    <w:rsid w:val="00743699"/>
    <w:rsid w:val="00747160"/>
    <w:rsid w:val="007511E0"/>
    <w:rsid w:val="007560C6"/>
    <w:rsid w:val="007564BC"/>
    <w:rsid w:val="00761F7F"/>
    <w:rsid w:val="00762178"/>
    <w:rsid w:val="00764017"/>
    <w:rsid w:val="00765FEB"/>
    <w:rsid w:val="00770429"/>
    <w:rsid w:val="00773CC2"/>
    <w:rsid w:val="00773CC4"/>
    <w:rsid w:val="007743A3"/>
    <w:rsid w:val="0077493B"/>
    <w:rsid w:val="00776EF0"/>
    <w:rsid w:val="00786376"/>
    <w:rsid w:val="007875AE"/>
    <w:rsid w:val="00792478"/>
    <w:rsid w:val="00792BBD"/>
    <w:rsid w:val="007936C5"/>
    <w:rsid w:val="00794A4C"/>
    <w:rsid w:val="007A0E36"/>
    <w:rsid w:val="007A3C23"/>
    <w:rsid w:val="007A72AC"/>
    <w:rsid w:val="007B1D45"/>
    <w:rsid w:val="007B223B"/>
    <w:rsid w:val="007B6637"/>
    <w:rsid w:val="007B7C7F"/>
    <w:rsid w:val="007C56E9"/>
    <w:rsid w:val="007C6335"/>
    <w:rsid w:val="007C6C8F"/>
    <w:rsid w:val="007D20EA"/>
    <w:rsid w:val="007D4667"/>
    <w:rsid w:val="007D7F5A"/>
    <w:rsid w:val="007E0EE6"/>
    <w:rsid w:val="007E52D8"/>
    <w:rsid w:val="007F0F9B"/>
    <w:rsid w:val="007F0FA6"/>
    <w:rsid w:val="007F162A"/>
    <w:rsid w:val="007F61A3"/>
    <w:rsid w:val="007F6580"/>
    <w:rsid w:val="007F6777"/>
    <w:rsid w:val="0080240A"/>
    <w:rsid w:val="00803827"/>
    <w:rsid w:val="00805C0B"/>
    <w:rsid w:val="00805F6C"/>
    <w:rsid w:val="00810BEC"/>
    <w:rsid w:val="008145F5"/>
    <w:rsid w:val="00817952"/>
    <w:rsid w:val="00823B34"/>
    <w:rsid w:val="00823DEA"/>
    <w:rsid w:val="00826592"/>
    <w:rsid w:val="00831B71"/>
    <w:rsid w:val="0083243A"/>
    <w:rsid w:val="00834308"/>
    <w:rsid w:val="00846A40"/>
    <w:rsid w:val="00852518"/>
    <w:rsid w:val="008540F1"/>
    <w:rsid w:val="00854C67"/>
    <w:rsid w:val="00857C70"/>
    <w:rsid w:val="00861871"/>
    <w:rsid w:val="00865859"/>
    <w:rsid w:val="0087017C"/>
    <w:rsid w:val="00875B47"/>
    <w:rsid w:val="00877800"/>
    <w:rsid w:val="0088642F"/>
    <w:rsid w:val="00891EE7"/>
    <w:rsid w:val="008962AB"/>
    <w:rsid w:val="008A1E06"/>
    <w:rsid w:val="008A1E70"/>
    <w:rsid w:val="008A2556"/>
    <w:rsid w:val="008A6B2F"/>
    <w:rsid w:val="008A72F4"/>
    <w:rsid w:val="008B21E6"/>
    <w:rsid w:val="008C6F21"/>
    <w:rsid w:val="008D07E3"/>
    <w:rsid w:val="008D12B5"/>
    <w:rsid w:val="008D1CE4"/>
    <w:rsid w:val="008D1DB1"/>
    <w:rsid w:val="008D2AC1"/>
    <w:rsid w:val="008D4DAA"/>
    <w:rsid w:val="008F2BFC"/>
    <w:rsid w:val="008F4DA1"/>
    <w:rsid w:val="008F51B7"/>
    <w:rsid w:val="009015F2"/>
    <w:rsid w:val="00901823"/>
    <w:rsid w:val="009074D3"/>
    <w:rsid w:val="00912444"/>
    <w:rsid w:val="00912DBD"/>
    <w:rsid w:val="00915418"/>
    <w:rsid w:val="00916B62"/>
    <w:rsid w:val="009223DA"/>
    <w:rsid w:val="009231D8"/>
    <w:rsid w:val="00923210"/>
    <w:rsid w:val="009239C6"/>
    <w:rsid w:val="009246D8"/>
    <w:rsid w:val="009251B1"/>
    <w:rsid w:val="009269C5"/>
    <w:rsid w:val="00926A7F"/>
    <w:rsid w:val="00940FE4"/>
    <w:rsid w:val="00941008"/>
    <w:rsid w:val="0094223F"/>
    <w:rsid w:val="00950A72"/>
    <w:rsid w:val="00952C18"/>
    <w:rsid w:val="00956C6A"/>
    <w:rsid w:val="009608D2"/>
    <w:rsid w:val="00963516"/>
    <w:rsid w:val="0097176F"/>
    <w:rsid w:val="0097245D"/>
    <w:rsid w:val="00973575"/>
    <w:rsid w:val="00974B9E"/>
    <w:rsid w:val="00974C96"/>
    <w:rsid w:val="00974E48"/>
    <w:rsid w:val="00975AE7"/>
    <w:rsid w:val="00976E6A"/>
    <w:rsid w:val="009773CD"/>
    <w:rsid w:val="009818D7"/>
    <w:rsid w:val="00993E4F"/>
    <w:rsid w:val="00993E54"/>
    <w:rsid w:val="0099450C"/>
    <w:rsid w:val="00997349"/>
    <w:rsid w:val="009A2224"/>
    <w:rsid w:val="009B1549"/>
    <w:rsid w:val="009B287B"/>
    <w:rsid w:val="009C3CB0"/>
    <w:rsid w:val="009D0207"/>
    <w:rsid w:val="009D2E5F"/>
    <w:rsid w:val="009D4A91"/>
    <w:rsid w:val="009D4B30"/>
    <w:rsid w:val="009D5571"/>
    <w:rsid w:val="009D58A0"/>
    <w:rsid w:val="009E2811"/>
    <w:rsid w:val="009E6FF4"/>
    <w:rsid w:val="009F26EA"/>
    <w:rsid w:val="009F28A5"/>
    <w:rsid w:val="009F54A7"/>
    <w:rsid w:val="009F70C8"/>
    <w:rsid w:val="009F7C9A"/>
    <w:rsid w:val="00A01086"/>
    <w:rsid w:val="00A059EC"/>
    <w:rsid w:val="00A06FC3"/>
    <w:rsid w:val="00A07828"/>
    <w:rsid w:val="00A11BBE"/>
    <w:rsid w:val="00A146F2"/>
    <w:rsid w:val="00A16307"/>
    <w:rsid w:val="00A168B2"/>
    <w:rsid w:val="00A16AEA"/>
    <w:rsid w:val="00A17F4B"/>
    <w:rsid w:val="00A2086E"/>
    <w:rsid w:val="00A219AD"/>
    <w:rsid w:val="00A22C18"/>
    <w:rsid w:val="00A23193"/>
    <w:rsid w:val="00A2767D"/>
    <w:rsid w:val="00A307E6"/>
    <w:rsid w:val="00A3188A"/>
    <w:rsid w:val="00A3370C"/>
    <w:rsid w:val="00A34786"/>
    <w:rsid w:val="00A36099"/>
    <w:rsid w:val="00A37798"/>
    <w:rsid w:val="00A377EE"/>
    <w:rsid w:val="00A50E50"/>
    <w:rsid w:val="00A521D4"/>
    <w:rsid w:val="00A52ABF"/>
    <w:rsid w:val="00A5308F"/>
    <w:rsid w:val="00A62221"/>
    <w:rsid w:val="00A700B0"/>
    <w:rsid w:val="00A70F82"/>
    <w:rsid w:val="00A72DD1"/>
    <w:rsid w:val="00A72EA8"/>
    <w:rsid w:val="00A74EF4"/>
    <w:rsid w:val="00A805CE"/>
    <w:rsid w:val="00A8075F"/>
    <w:rsid w:val="00A8076C"/>
    <w:rsid w:val="00A81AA4"/>
    <w:rsid w:val="00A877F1"/>
    <w:rsid w:val="00A91146"/>
    <w:rsid w:val="00A9381A"/>
    <w:rsid w:val="00AA0AD9"/>
    <w:rsid w:val="00AA22C9"/>
    <w:rsid w:val="00AA57D0"/>
    <w:rsid w:val="00AA6430"/>
    <w:rsid w:val="00AA7D4A"/>
    <w:rsid w:val="00AB02B1"/>
    <w:rsid w:val="00AB5A4D"/>
    <w:rsid w:val="00AC1312"/>
    <w:rsid w:val="00AC3622"/>
    <w:rsid w:val="00AC3BD6"/>
    <w:rsid w:val="00AC3F10"/>
    <w:rsid w:val="00AC45CC"/>
    <w:rsid w:val="00AC7D0E"/>
    <w:rsid w:val="00AD75C0"/>
    <w:rsid w:val="00AE00D6"/>
    <w:rsid w:val="00AE06EA"/>
    <w:rsid w:val="00AE09CA"/>
    <w:rsid w:val="00AE67E4"/>
    <w:rsid w:val="00AF1C76"/>
    <w:rsid w:val="00AF2C99"/>
    <w:rsid w:val="00AF5C7B"/>
    <w:rsid w:val="00B00866"/>
    <w:rsid w:val="00B00AD4"/>
    <w:rsid w:val="00B00EBA"/>
    <w:rsid w:val="00B02B57"/>
    <w:rsid w:val="00B05BBE"/>
    <w:rsid w:val="00B06B24"/>
    <w:rsid w:val="00B11516"/>
    <w:rsid w:val="00B20406"/>
    <w:rsid w:val="00B21588"/>
    <w:rsid w:val="00B2390E"/>
    <w:rsid w:val="00B243D6"/>
    <w:rsid w:val="00B24767"/>
    <w:rsid w:val="00B3029C"/>
    <w:rsid w:val="00B32632"/>
    <w:rsid w:val="00B3602D"/>
    <w:rsid w:val="00B3672D"/>
    <w:rsid w:val="00B44225"/>
    <w:rsid w:val="00B5338B"/>
    <w:rsid w:val="00B6089C"/>
    <w:rsid w:val="00B62149"/>
    <w:rsid w:val="00B66666"/>
    <w:rsid w:val="00B66B99"/>
    <w:rsid w:val="00B71993"/>
    <w:rsid w:val="00B720A6"/>
    <w:rsid w:val="00B76C67"/>
    <w:rsid w:val="00B90744"/>
    <w:rsid w:val="00B9287D"/>
    <w:rsid w:val="00B93C6D"/>
    <w:rsid w:val="00B940D1"/>
    <w:rsid w:val="00BA0D38"/>
    <w:rsid w:val="00BA2398"/>
    <w:rsid w:val="00BA40AB"/>
    <w:rsid w:val="00BA60EE"/>
    <w:rsid w:val="00BA72BC"/>
    <w:rsid w:val="00BB051F"/>
    <w:rsid w:val="00BB0A9D"/>
    <w:rsid w:val="00BB70EB"/>
    <w:rsid w:val="00BC174E"/>
    <w:rsid w:val="00BD1886"/>
    <w:rsid w:val="00BD5B9E"/>
    <w:rsid w:val="00BD5C68"/>
    <w:rsid w:val="00BD7C58"/>
    <w:rsid w:val="00BE009F"/>
    <w:rsid w:val="00BE1E7C"/>
    <w:rsid w:val="00BE20FC"/>
    <w:rsid w:val="00BF015B"/>
    <w:rsid w:val="00BF6915"/>
    <w:rsid w:val="00BF7D8D"/>
    <w:rsid w:val="00C016B0"/>
    <w:rsid w:val="00C04546"/>
    <w:rsid w:val="00C0517E"/>
    <w:rsid w:val="00C072ED"/>
    <w:rsid w:val="00C14476"/>
    <w:rsid w:val="00C15CA5"/>
    <w:rsid w:val="00C20D2E"/>
    <w:rsid w:val="00C26C17"/>
    <w:rsid w:val="00C27D7B"/>
    <w:rsid w:val="00C30142"/>
    <w:rsid w:val="00C30869"/>
    <w:rsid w:val="00C32A04"/>
    <w:rsid w:val="00C350B7"/>
    <w:rsid w:val="00C36077"/>
    <w:rsid w:val="00C36A74"/>
    <w:rsid w:val="00C45FF2"/>
    <w:rsid w:val="00C47174"/>
    <w:rsid w:val="00C51C0C"/>
    <w:rsid w:val="00C523FD"/>
    <w:rsid w:val="00C54678"/>
    <w:rsid w:val="00C55567"/>
    <w:rsid w:val="00C5691E"/>
    <w:rsid w:val="00C62A22"/>
    <w:rsid w:val="00C64BAB"/>
    <w:rsid w:val="00C66FDB"/>
    <w:rsid w:val="00C7302D"/>
    <w:rsid w:val="00C7575E"/>
    <w:rsid w:val="00C812BB"/>
    <w:rsid w:val="00C81BCD"/>
    <w:rsid w:val="00C827E9"/>
    <w:rsid w:val="00C83B3D"/>
    <w:rsid w:val="00C8704F"/>
    <w:rsid w:val="00C87518"/>
    <w:rsid w:val="00C9100D"/>
    <w:rsid w:val="00C97BB1"/>
    <w:rsid w:val="00CA0EB7"/>
    <w:rsid w:val="00CA3C54"/>
    <w:rsid w:val="00CA5C66"/>
    <w:rsid w:val="00CA61CE"/>
    <w:rsid w:val="00CA6A99"/>
    <w:rsid w:val="00CA6B05"/>
    <w:rsid w:val="00CB285A"/>
    <w:rsid w:val="00CB45FA"/>
    <w:rsid w:val="00CB5C6F"/>
    <w:rsid w:val="00CC2843"/>
    <w:rsid w:val="00CC398E"/>
    <w:rsid w:val="00CC5586"/>
    <w:rsid w:val="00CC71E5"/>
    <w:rsid w:val="00CD042A"/>
    <w:rsid w:val="00CD2CD1"/>
    <w:rsid w:val="00CD65AB"/>
    <w:rsid w:val="00CE1302"/>
    <w:rsid w:val="00CE1F87"/>
    <w:rsid w:val="00CE28B2"/>
    <w:rsid w:val="00CE442F"/>
    <w:rsid w:val="00CE4999"/>
    <w:rsid w:val="00CE7928"/>
    <w:rsid w:val="00CE7F9C"/>
    <w:rsid w:val="00CF1B8B"/>
    <w:rsid w:val="00CF1E34"/>
    <w:rsid w:val="00CF380F"/>
    <w:rsid w:val="00D03A56"/>
    <w:rsid w:val="00D04910"/>
    <w:rsid w:val="00D0721D"/>
    <w:rsid w:val="00D074B6"/>
    <w:rsid w:val="00D12F22"/>
    <w:rsid w:val="00D14DB0"/>
    <w:rsid w:val="00D162C2"/>
    <w:rsid w:val="00D2157F"/>
    <w:rsid w:val="00D22672"/>
    <w:rsid w:val="00D277B1"/>
    <w:rsid w:val="00D330FC"/>
    <w:rsid w:val="00D403B5"/>
    <w:rsid w:val="00D4460A"/>
    <w:rsid w:val="00D51D4F"/>
    <w:rsid w:val="00D5529F"/>
    <w:rsid w:val="00D56C20"/>
    <w:rsid w:val="00D61E2E"/>
    <w:rsid w:val="00D638CB"/>
    <w:rsid w:val="00D702C0"/>
    <w:rsid w:val="00D7739A"/>
    <w:rsid w:val="00D812D6"/>
    <w:rsid w:val="00D82CE6"/>
    <w:rsid w:val="00D84E74"/>
    <w:rsid w:val="00D91F60"/>
    <w:rsid w:val="00D94A55"/>
    <w:rsid w:val="00D9767D"/>
    <w:rsid w:val="00DA2364"/>
    <w:rsid w:val="00DA644E"/>
    <w:rsid w:val="00DA6EF4"/>
    <w:rsid w:val="00DB2DA7"/>
    <w:rsid w:val="00DB549B"/>
    <w:rsid w:val="00DB7216"/>
    <w:rsid w:val="00DB763F"/>
    <w:rsid w:val="00DC1915"/>
    <w:rsid w:val="00DC4311"/>
    <w:rsid w:val="00DC45FD"/>
    <w:rsid w:val="00DC4D92"/>
    <w:rsid w:val="00DD1894"/>
    <w:rsid w:val="00DD36E2"/>
    <w:rsid w:val="00DD7176"/>
    <w:rsid w:val="00DD73FC"/>
    <w:rsid w:val="00DD7CD7"/>
    <w:rsid w:val="00DE6B3F"/>
    <w:rsid w:val="00DF0BCF"/>
    <w:rsid w:val="00DF1202"/>
    <w:rsid w:val="00DF26BC"/>
    <w:rsid w:val="00DF4F4E"/>
    <w:rsid w:val="00DF6395"/>
    <w:rsid w:val="00E01D92"/>
    <w:rsid w:val="00E055C7"/>
    <w:rsid w:val="00E07ACD"/>
    <w:rsid w:val="00E10358"/>
    <w:rsid w:val="00E118C6"/>
    <w:rsid w:val="00E14FD1"/>
    <w:rsid w:val="00E150FB"/>
    <w:rsid w:val="00E17511"/>
    <w:rsid w:val="00E23AF6"/>
    <w:rsid w:val="00E2497A"/>
    <w:rsid w:val="00E24D00"/>
    <w:rsid w:val="00E24D51"/>
    <w:rsid w:val="00E301A8"/>
    <w:rsid w:val="00E31B5D"/>
    <w:rsid w:val="00E33893"/>
    <w:rsid w:val="00E408E1"/>
    <w:rsid w:val="00E42852"/>
    <w:rsid w:val="00E46BCB"/>
    <w:rsid w:val="00E47BC0"/>
    <w:rsid w:val="00E51EFA"/>
    <w:rsid w:val="00E6087A"/>
    <w:rsid w:val="00E63DDE"/>
    <w:rsid w:val="00E64C77"/>
    <w:rsid w:val="00E64CA1"/>
    <w:rsid w:val="00E70635"/>
    <w:rsid w:val="00E71A42"/>
    <w:rsid w:val="00E770A5"/>
    <w:rsid w:val="00E77617"/>
    <w:rsid w:val="00E813A3"/>
    <w:rsid w:val="00E82D98"/>
    <w:rsid w:val="00E82FD7"/>
    <w:rsid w:val="00E8797D"/>
    <w:rsid w:val="00EA3F22"/>
    <w:rsid w:val="00EB15B7"/>
    <w:rsid w:val="00EB3759"/>
    <w:rsid w:val="00EB3BEE"/>
    <w:rsid w:val="00EB5C02"/>
    <w:rsid w:val="00EC1E01"/>
    <w:rsid w:val="00EC39F7"/>
    <w:rsid w:val="00EC42A9"/>
    <w:rsid w:val="00EC5BB5"/>
    <w:rsid w:val="00ED3C41"/>
    <w:rsid w:val="00ED424F"/>
    <w:rsid w:val="00ED4CA8"/>
    <w:rsid w:val="00ED508A"/>
    <w:rsid w:val="00ED6C09"/>
    <w:rsid w:val="00EE0406"/>
    <w:rsid w:val="00EE0B18"/>
    <w:rsid w:val="00EE490C"/>
    <w:rsid w:val="00EE53E2"/>
    <w:rsid w:val="00EF31A7"/>
    <w:rsid w:val="00EF45C5"/>
    <w:rsid w:val="00EF5715"/>
    <w:rsid w:val="00EF7E42"/>
    <w:rsid w:val="00F00700"/>
    <w:rsid w:val="00F02EEC"/>
    <w:rsid w:val="00F0481B"/>
    <w:rsid w:val="00F07A8A"/>
    <w:rsid w:val="00F1119B"/>
    <w:rsid w:val="00F111E8"/>
    <w:rsid w:val="00F13E8D"/>
    <w:rsid w:val="00F14269"/>
    <w:rsid w:val="00F15CB8"/>
    <w:rsid w:val="00F17D0C"/>
    <w:rsid w:val="00F20B85"/>
    <w:rsid w:val="00F234DC"/>
    <w:rsid w:val="00F240D4"/>
    <w:rsid w:val="00F24A7A"/>
    <w:rsid w:val="00F30302"/>
    <w:rsid w:val="00F30C52"/>
    <w:rsid w:val="00F30D65"/>
    <w:rsid w:val="00F31EC1"/>
    <w:rsid w:val="00F406D8"/>
    <w:rsid w:val="00F43B8A"/>
    <w:rsid w:val="00F46EEB"/>
    <w:rsid w:val="00F54021"/>
    <w:rsid w:val="00F620A5"/>
    <w:rsid w:val="00F62692"/>
    <w:rsid w:val="00F634CD"/>
    <w:rsid w:val="00F657BE"/>
    <w:rsid w:val="00F67744"/>
    <w:rsid w:val="00F74909"/>
    <w:rsid w:val="00F77E04"/>
    <w:rsid w:val="00F8187C"/>
    <w:rsid w:val="00F86290"/>
    <w:rsid w:val="00F9372F"/>
    <w:rsid w:val="00F95E5E"/>
    <w:rsid w:val="00FA10B2"/>
    <w:rsid w:val="00FA5866"/>
    <w:rsid w:val="00FB09AB"/>
    <w:rsid w:val="00FC0591"/>
    <w:rsid w:val="00FC2959"/>
    <w:rsid w:val="00FC350F"/>
    <w:rsid w:val="00FD361F"/>
    <w:rsid w:val="00FD5B15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0574DD-E08E-4BE0-ADEC-2F4F9B2F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C3F76"/>
    <w:pPr>
      <w:keepNext/>
      <w:numPr>
        <w:numId w:val="1"/>
      </w:numPr>
      <w:suppressAutoHyphens/>
      <w:ind w:left="708"/>
      <w:jc w:val="both"/>
      <w:outlineLvl w:val="0"/>
    </w:pPr>
    <w:rPr>
      <w:rFonts w:eastAsia="Calibri" w:cs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C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B24A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4B24AD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4B24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4B24AD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D61E2E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99"/>
    <w:qFormat/>
    <w:rsid w:val="004F3AB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EB15B7"/>
    <w:rPr>
      <w:rFonts w:cs="Times New Roman"/>
    </w:rPr>
  </w:style>
  <w:style w:type="paragraph" w:styleId="a7">
    <w:name w:val="header"/>
    <w:basedOn w:val="a"/>
    <w:link w:val="a8"/>
    <w:uiPriority w:val="99"/>
    <w:rsid w:val="004C4D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CD1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4C4D8B"/>
    <w:rPr>
      <w:rFonts w:cs="Times New Roman"/>
    </w:rPr>
  </w:style>
  <w:style w:type="paragraph" w:customStyle="1" w:styleId="21">
    <w:name w:val="Основной текст 21"/>
    <w:basedOn w:val="a"/>
    <w:uiPriority w:val="99"/>
    <w:rsid w:val="004D02E3"/>
    <w:pPr>
      <w:suppressAutoHyphens/>
      <w:spacing w:after="120" w:line="480" w:lineRule="auto"/>
    </w:pPr>
    <w:rPr>
      <w:rFonts w:eastAsia="Calibri" w:cs="Calibri"/>
      <w:lang w:eastAsia="ar-SA"/>
    </w:rPr>
  </w:style>
  <w:style w:type="paragraph" w:customStyle="1" w:styleId="ConsPlusNormal">
    <w:name w:val="ConsPlusNormal"/>
    <w:rsid w:val="004D02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0C3F76"/>
    <w:rPr>
      <w:rFonts w:cs="Times New Roman"/>
      <w:color w:val="000080"/>
      <w:u w:val="single"/>
    </w:rPr>
  </w:style>
  <w:style w:type="paragraph" w:customStyle="1" w:styleId="11">
    <w:name w:val="1"/>
    <w:uiPriority w:val="99"/>
    <w:rsid w:val="000C3F76"/>
    <w:pPr>
      <w:suppressAutoHyphens/>
    </w:pPr>
    <w:rPr>
      <w:rFonts w:ascii="Times New Roman" w:hAnsi="Times New Roman" w:cs="Calibri"/>
      <w:lang w:eastAsia="ar-SA"/>
    </w:rPr>
  </w:style>
  <w:style w:type="paragraph" w:customStyle="1" w:styleId="12">
    <w:name w:val="Без интервала1"/>
    <w:uiPriority w:val="99"/>
    <w:rsid w:val="000C3F76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table" w:styleId="ab">
    <w:name w:val="Table Grid"/>
    <w:basedOn w:val="a1"/>
    <w:locked/>
    <w:rsid w:val="000C3F76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5C3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pfo1">
    <w:name w:val="spfo1"/>
    <w:rsid w:val="00831B71"/>
  </w:style>
  <w:style w:type="paragraph" w:styleId="ae">
    <w:name w:val="Body Text"/>
    <w:basedOn w:val="a"/>
    <w:link w:val="af"/>
    <w:uiPriority w:val="99"/>
    <w:unhideWhenUsed/>
    <w:rsid w:val="003E2765"/>
    <w:pPr>
      <w:spacing w:after="120"/>
    </w:pPr>
  </w:style>
  <w:style w:type="character" w:customStyle="1" w:styleId="af">
    <w:name w:val="Основной текст Знак"/>
    <w:link w:val="ae"/>
    <w:uiPriority w:val="99"/>
    <w:rsid w:val="003E2765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"/>
    <w:basedOn w:val="a"/>
    <w:rsid w:val="001A6B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C8704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87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8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3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43099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6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6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44726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3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4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35050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73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59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2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4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09526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1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27899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6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76311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4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4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0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4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5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2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33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689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42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1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33305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45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3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6707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4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5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12215</TotalTime>
  <Pages>12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482</cp:revision>
  <cp:lastPrinted>2017-03-20T00:33:00Z</cp:lastPrinted>
  <dcterms:created xsi:type="dcterms:W3CDTF">2016-05-03T06:07:00Z</dcterms:created>
  <dcterms:modified xsi:type="dcterms:W3CDTF">2017-03-20T01:41:00Z</dcterms:modified>
</cp:coreProperties>
</file>